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8E0D6" w14:textId="51FCB427" w:rsidR="00A07077" w:rsidRPr="00D57E8C" w:rsidRDefault="00613114" w:rsidP="00A07077">
      <w:pPr>
        <w:pStyle w:val="Default"/>
        <w:jc w:val="center"/>
        <w:rPr>
          <w:rFonts w:ascii="Arial" w:hAnsi="Arial" w:cs="Arial"/>
          <w:sz w:val="28"/>
          <w:szCs w:val="28"/>
        </w:rPr>
      </w:pPr>
      <w:r>
        <w:rPr>
          <w:rFonts w:ascii="Arial" w:hAnsi="Arial" w:cs="Arial"/>
          <w:b/>
          <w:bCs/>
          <w:sz w:val="28"/>
          <w:szCs w:val="28"/>
        </w:rPr>
        <w:t>Milton Hydro Inc.</w:t>
      </w:r>
    </w:p>
    <w:p w14:paraId="33D6510D" w14:textId="2DD7E970" w:rsidR="00A07077" w:rsidRDefault="00623602" w:rsidP="00AB251C">
      <w:pPr>
        <w:pStyle w:val="Default"/>
        <w:spacing w:after="360"/>
        <w:contextualSpacing/>
        <w:jc w:val="center"/>
        <w:rPr>
          <w:rFonts w:ascii="Arial" w:hAnsi="Arial" w:cs="Arial"/>
          <w:b/>
          <w:bCs/>
          <w:sz w:val="28"/>
          <w:szCs w:val="28"/>
        </w:rPr>
      </w:pPr>
      <w:r>
        <w:rPr>
          <w:rFonts w:ascii="Arial" w:hAnsi="Arial" w:cs="Arial"/>
          <w:b/>
          <w:bCs/>
          <w:sz w:val="28"/>
          <w:szCs w:val="28"/>
        </w:rPr>
        <w:t>EB-2</w:t>
      </w:r>
      <w:r w:rsidR="00613114">
        <w:rPr>
          <w:rFonts w:ascii="Arial" w:hAnsi="Arial" w:cs="Arial"/>
          <w:b/>
          <w:bCs/>
          <w:sz w:val="28"/>
          <w:szCs w:val="28"/>
        </w:rPr>
        <w:t>02</w:t>
      </w:r>
      <w:r w:rsidR="00343DD7">
        <w:rPr>
          <w:rFonts w:ascii="Arial" w:hAnsi="Arial" w:cs="Arial"/>
          <w:b/>
          <w:bCs/>
          <w:sz w:val="28"/>
          <w:szCs w:val="28"/>
        </w:rPr>
        <w:t>4</w:t>
      </w:r>
      <w:r w:rsidR="00B069AA" w:rsidRPr="00D57E8C">
        <w:rPr>
          <w:rFonts w:ascii="Arial" w:hAnsi="Arial" w:cs="Arial"/>
          <w:b/>
          <w:bCs/>
          <w:sz w:val="28"/>
          <w:szCs w:val="28"/>
        </w:rPr>
        <w:t>-</w:t>
      </w:r>
      <w:r w:rsidR="00613114">
        <w:rPr>
          <w:rFonts w:ascii="Arial" w:hAnsi="Arial" w:cs="Arial"/>
          <w:b/>
          <w:bCs/>
          <w:sz w:val="28"/>
          <w:szCs w:val="28"/>
        </w:rPr>
        <w:t>00</w:t>
      </w:r>
      <w:r w:rsidR="00343DD7">
        <w:rPr>
          <w:rFonts w:ascii="Arial" w:hAnsi="Arial" w:cs="Arial"/>
          <w:b/>
          <w:bCs/>
          <w:sz w:val="28"/>
          <w:szCs w:val="28"/>
        </w:rPr>
        <w:t>2</w:t>
      </w:r>
      <w:r w:rsidR="006E6D43">
        <w:rPr>
          <w:rFonts w:ascii="Arial" w:hAnsi="Arial" w:cs="Arial"/>
          <w:b/>
          <w:bCs/>
          <w:sz w:val="28"/>
          <w:szCs w:val="28"/>
        </w:rPr>
        <w:t>8</w:t>
      </w:r>
    </w:p>
    <w:p w14:paraId="5999C199" w14:textId="6EACC724" w:rsidR="00D77124" w:rsidRDefault="00613114" w:rsidP="00AB251C">
      <w:pPr>
        <w:pStyle w:val="Default"/>
        <w:spacing w:after="360"/>
        <w:contextualSpacing/>
        <w:jc w:val="center"/>
        <w:rPr>
          <w:rFonts w:ascii="Arial" w:hAnsi="Arial" w:cs="Arial"/>
          <w:b/>
          <w:bCs/>
          <w:sz w:val="28"/>
          <w:szCs w:val="28"/>
        </w:rPr>
      </w:pPr>
      <w:r>
        <w:rPr>
          <w:rFonts w:ascii="Arial" w:hAnsi="Arial" w:cs="Arial"/>
          <w:b/>
          <w:bCs/>
          <w:sz w:val="28"/>
          <w:szCs w:val="28"/>
        </w:rPr>
        <w:t xml:space="preserve">October </w:t>
      </w:r>
      <w:r w:rsidR="00343DD7">
        <w:rPr>
          <w:rFonts w:ascii="Arial" w:hAnsi="Arial" w:cs="Arial"/>
          <w:b/>
          <w:bCs/>
          <w:sz w:val="28"/>
          <w:szCs w:val="28"/>
        </w:rPr>
        <w:t>1</w:t>
      </w:r>
      <w:r>
        <w:rPr>
          <w:rFonts w:ascii="Arial" w:hAnsi="Arial" w:cs="Arial"/>
          <w:b/>
          <w:bCs/>
          <w:sz w:val="28"/>
          <w:szCs w:val="28"/>
        </w:rPr>
        <w:t>, 202</w:t>
      </w:r>
      <w:r w:rsidR="00343DD7">
        <w:rPr>
          <w:rFonts w:ascii="Arial" w:hAnsi="Arial" w:cs="Arial"/>
          <w:b/>
          <w:bCs/>
          <w:sz w:val="28"/>
          <w:szCs w:val="28"/>
        </w:rPr>
        <w:t>4</w:t>
      </w:r>
    </w:p>
    <w:p w14:paraId="2A0CB1B0" w14:textId="26678C2E" w:rsidR="00E86F26" w:rsidRPr="00630231" w:rsidRDefault="00E86F26" w:rsidP="00AB251C">
      <w:pPr>
        <w:autoSpaceDE w:val="0"/>
        <w:autoSpaceDN w:val="0"/>
        <w:adjustRightInd w:val="0"/>
        <w:spacing w:after="240" w:line="240" w:lineRule="auto"/>
        <w:rPr>
          <w:rFonts w:ascii="Arial" w:eastAsia="Calibri" w:hAnsi="Arial" w:cs="Arial"/>
          <w:sz w:val="24"/>
          <w:szCs w:val="24"/>
        </w:rPr>
      </w:pPr>
      <w:bookmarkStart w:id="0" w:name="_Hlk55806661"/>
      <w:r w:rsidRPr="00630231">
        <w:rPr>
          <w:rFonts w:ascii="Arial" w:eastAsia="Calibri" w:hAnsi="Arial" w:cs="Arial"/>
          <w:sz w:val="24"/>
          <w:szCs w:val="24"/>
        </w:rPr>
        <w:t xml:space="preserve">Please note, </w:t>
      </w:r>
      <w:r w:rsidR="00613114" w:rsidRPr="00630231">
        <w:rPr>
          <w:rFonts w:ascii="Arial" w:eastAsia="Calibri" w:hAnsi="Arial" w:cs="Arial"/>
          <w:sz w:val="24"/>
          <w:szCs w:val="24"/>
        </w:rPr>
        <w:t>Milton Hydro Inc.</w:t>
      </w:r>
      <w:r w:rsidR="00D77124" w:rsidRPr="00630231">
        <w:rPr>
          <w:rFonts w:ascii="Arial" w:eastAsia="Calibri" w:hAnsi="Arial" w:cs="Arial"/>
          <w:sz w:val="24"/>
          <w:szCs w:val="24"/>
        </w:rPr>
        <w:t xml:space="preserve"> </w:t>
      </w:r>
      <w:r w:rsidRPr="00630231">
        <w:rPr>
          <w:rFonts w:ascii="Arial" w:eastAsia="Calibri" w:hAnsi="Arial" w:cs="Arial"/>
          <w:sz w:val="24"/>
          <w:szCs w:val="24"/>
        </w:rPr>
        <w:t xml:space="preserve">is responsible for ensuring that all documents it files with the OEB, including responses to OEB staff questions and any other supporting documentation, do not include personal information as that phrase is defined in the </w:t>
      </w:r>
      <w:r w:rsidRPr="00630231">
        <w:rPr>
          <w:rFonts w:ascii="Arial" w:eastAsia="Calibri" w:hAnsi="Arial" w:cs="Arial"/>
          <w:i/>
          <w:iCs/>
          <w:sz w:val="24"/>
          <w:szCs w:val="24"/>
        </w:rPr>
        <w:t>Freedom of Information and Protection of Privacy Act</w:t>
      </w:r>
      <w:r w:rsidRPr="00630231">
        <w:rPr>
          <w:rFonts w:ascii="Arial" w:eastAsia="Calibri" w:hAnsi="Arial" w:cs="Arial"/>
          <w:sz w:val="24"/>
          <w:szCs w:val="24"/>
        </w:rPr>
        <w:t xml:space="preserve">, unless filed in accordance with rule 9A of the OEB’s </w:t>
      </w:r>
      <w:r w:rsidRPr="00630231">
        <w:rPr>
          <w:rFonts w:ascii="Arial" w:eastAsia="Calibri" w:hAnsi="Arial" w:cs="Arial"/>
          <w:i/>
          <w:iCs/>
          <w:sz w:val="24"/>
          <w:szCs w:val="24"/>
        </w:rPr>
        <w:t>Rules of Practice and Procedure</w:t>
      </w:r>
      <w:r w:rsidRPr="00630231">
        <w:rPr>
          <w:rFonts w:ascii="Arial" w:eastAsia="Calibri" w:hAnsi="Arial" w:cs="Arial"/>
          <w:sz w:val="24"/>
          <w:szCs w:val="24"/>
        </w:rPr>
        <w:t>.</w:t>
      </w:r>
    </w:p>
    <w:bookmarkEnd w:id="0"/>
    <w:p w14:paraId="29A2E570" w14:textId="77777777" w:rsidR="723FFC10" w:rsidRDefault="723FFC10" w:rsidP="723FFC10">
      <w:pPr>
        <w:spacing w:after="240"/>
        <w:rPr>
          <w:rFonts w:ascii="Arial" w:hAnsi="Arial" w:cs="Arial"/>
          <w:b/>
          <w:bCs/>
          <w:sz w:val="24"/>
          <w:szCs w:val="24"/>
        </w:rPr>
      </w:pPr>
    </w:p>
    <w:p w14:paraId="41B4832A" w14:textId="5826BCA7" w:rsidR="6FF7273B" w:rsidRPr="007459C8" w:rsidRDefault="6FF7273B" w:rsidP="00AF4295">
      <w:pPr>
        <w:spacing w:before="240" w:after="0" w:line="240" w:lineRule="auto"/>
        <w:rPr>
          <w:rFonts w:ascii="Arial" w:hAnsi="Arial" w:cs="Arial"/>
          <w:b/>
          <w:bCs/>
          <w:sz w:val="24"/>
          <w:szCs w:val="24"/>
          <w:u w:val="single"/>
        </w:rPr>
      </w:pPr>
      <w:r w:rsidRPr="007459C8">
        <w:rPr>
          <w:rFonts w:ascii="Arial" w:hAnsi="Arial" w:cs="Arial"/>
          <w:b/>
          <w:bCs/>
          <w:sz w:val="24"/>
          <w:szCs w:val="24"/>
          <w:u w:val="single"/>
        </w:rPr>
        <w:t>Staff Question-1</w:t>
      </w:r>
    </w:p>
    <w:p w14:paraId="28C44DEB" w14:textId="37E81758" w:rsidR="6FF7273B" w:rsidRDefault="6FF7273B" w:rsidP="00AF4295">
      <w:pPr>
        <w:pStyle w:val="Default"/>
        <w:spacing w:before="240"/>
        <w:rPr>
          <w:rFonts w:ascii="Arial" w:eastAsia="Calibri" w:hAnsi="Arial" w:cs="Arial"/>
          <w:b/>
          <w:bCs/>
          <w:color w:val="auto"/>
        </w:rPr>
      </w:pPr>
      <w:r w:rsidRPr="723FFC10">
        <w:rPr>
          <w:rFonts w:ascii="Arial" w:eastAsia="Calibri" w:hAnsi="Arial" w:cs="Arial"/>
          <w:b/>
          <w:bCs/>
          <w:color w:val="auto"/>
        </w:rPr>
        <w:t>Reference:</w:t>
      </w:r>
    </w:p>
    <w:p w14:paraId="6A9D021B" w14:textId="7F0AF9F2" w:rsidR="246AC3A1" w:rsidRPr="00AF4295" w:rsidRDefault="004475E6" w:rsidP="00AF4295">
      <w:pPr>
        <w:pStyle w:val="Default"/>
        <w:numPr>
          <w:ilvl w:val="0"/>
          <w:numId w:val="5"/>
        </w:numPr>
        <w:spacing w:before="240"/>
        <w:rPr>
          <w:rFonts w:ascii="Arial" w:eastAsia="Calibri" w:hAnsi="Arial" w:cs="Arial"/>
          <w:color w:val="auto"/>
        </w:rPr>
      </w:pPr>
      <w:r w:rsidRPr="723FFC10">
        <w:rPr>
          <w:rFonts w:ascii="Arial" w:eastAsia="Calibri" w:hAnsi="Arial" w:cs="Arial"/>
          <w:color w:val="auto"/>
        </w:rPr>
        <w:t xml:space="preserve">Rate Generator Model, Tab </w:t>
      </w:r>
      <w:r w:rsidR="00995AA7">
        <w:rPr>
          <w:rFonts w:ascii="Arial" w:eastAsia="Calibri" w:hAnsi="Arial" w:cs="Arial"/>
          <w:color w:val="auto"/>
        </w:rPr>
        <w:t>3</w:t>
      </w:r>
      <w:r w:rsidRPr="723FFC10">
        <w:rPr>
          <w:rFonts w:ascii="Arial" w:eastAsia="Calibri" w:hAnsi="Arial" w:cs="Arial"/>
          <w:color w:val="auto"/>
        </w:rPr>
        <w:t xml:space="preserve">, </w:t>
      </w:r>
      <w:r w:rsidR="002B2502">
        <w:rPr>
          <w:rFonts w:ascii="Arial" w:eastAsia="Calibri" w:hAnsi="Arial" w:cs="Arial"/>
          <w:color w:val="auto"/>
        </w:rPr>
        <w:t>Continuity Schedule</w:t>
      </w:r>
    </w:p>
    <w:p w14:paraId="52CA0EEB" w14:textId="2D32783F" w:rsidR="002B2502" w:rsidRPr="003917CA" w:rsidRDefault="003917CA" w:rsidP="00AF4295">
      <w:pPr>
        <w:pStyle w:val="Default"/>
        <w:spacing w:before="240"/>
        <w:rPr>
          <w:rFonts w:ascii="Arial" w:eastAsia="Calibri" w:hAnsi="Arial" w:cs="Arial"/>
          <w:b/>
          <w:bCs/>
          <w:color w:val="auto"/>
        </w:rPr>
      </w:pPr>
      <w:r w:rsidRPr="003917CA">
        <w:rPr>
          <w:rFonts w:ascii="Arial" w:eastAsia="Calibri" w:hAnsi="Arial" w:cs="Arial"/>
          <w:b/>
          <w:bCs/>
          <w:color w:val="auto"/>
        </w:rPr>
        <w:t>Preamble:</w:t>
      </w:r>
    </w:p>
    <w:p w14:paraId="4A4CA648" w14:textId="127ED656" w:rsidR="00A923D5" w:rsidRPr="00AF4295" w:rsidRDefault="002B2502" w:rsidP="00AF4295">
      <w:pPr>
        <w:pStyle w:val="Default"/>
        <w:spacing w:before="240"/>
        <w:rPr>
          <w:rFonts w:ascii="Arial" w:eastAsia="Calibri" w:hAnsi="Arial" w:cs="Arial"/>
          <w:color w:val="auto"/>
        </w:rPr>
      </w:pPr>
      <w:r>
        <w:rPr>
          <w:rFonts w:ascii="Arial" w:eastAsia="Calibri" w:hAnsi="Arial" w:cs="Arial"/>
          <w:color w:val="auto"/>
        </w:rPr>
        <w:t xml:space="preserve">On September 13, 2024, the OEB published the 2024 Quarter 4 prescribed accounting interest rates applicable to the </w:t>
      </w:r>
      <w:r w:rsidR="00F86408">
        <w:rPr>
          <w:rFonts w:ascii="Arial" w:eastAsia="Calibri" w:hAnsi="Arial" w:cs="Arial"/>
          <w:color w:val="auto"/>
        </w:rPr>
        <w:t>carrying</w:t>
      </w:r>
      <w:r>
        <w:rPr>
          <w:rFonts w:ascii="Arial" w:eastAsia="Calibri" w:hAnsi="Arial" w:cs="Arial"/>
          <w:color w:val="auto"/>
        </w:rPr>
        <w:t xml:space="preserve"> charges of def</w:t>
      </w:r>
      <w:r w:rsidR="00F86408">
        <w:rPr>
          <w:rFonts w:ascii="Arial" w:eastAsia="Calibri" w:hAnsi="Arial" w:cs="Arial"/>
          <w:color w:val="auto"/>
        </w:rPr>
        <w:t xml:space="preserve">erral, </w:t>
      </w:r>
      <w:proofErr w:type="gramStart"/>
      <w:r w:rsidR="00F86408">
        <w:rPr>
          <w:rFonts w:ascii="Arial" w:eastAsia="Calibri" w:hAnsi="Arial" w:cs="Arial"/>
          <w:color w:val="auto"/>
        </w:rPr>
        <w:t>variance</w:t>
      </w:r>
      <w:proofErr w:type="gramEnd"/>
      <w:r w:rsidR="00F86408">
        <w:rPr>
          <w:rFonts w:ascii="Arial" w:eastAsia="Calibri" w:hAnsi="Arial" w:cs="Arial"/>
          <w:color w:val="auto"/>
        </w:rPr>
        <w:t xml:space="preserve"> and construction work in progress (CWIP) accounts of natural gas utilities, electricity distributors and other rate-regulated entities.</w:t>
      </w:r>
    </w:p>
    <w:p w14:paraId="7F729A44" w14:textId="6D94C867" w:rsidR="00F86408" w:rsidRDefault="00F86408" w:rsidP="00AF4295">
      <w:pPr>
        <w:pStyle w:val="Default"/>
        <w:spacing w:before="240"/>
        <w:rPr>
          <w:rFonts w:ascii="Arial" w:eastAsia="Calibri" w:hAnsi="Arial" w:cs="Arial"/>
          <w:b/>
          <w:bCs/>
          <w:color w:val="auto"/>
        </w:rPr>
      </w:pPr>
      <w:r w:rsidRPr="00630231">
        <w:rPr>
          <w:rFonts w:ascii="Arial" w:eastAsia="Calibri" w:hAnsi="Arial" w:cs="Arial"/>
          <w:b/>
          <w:bCs/>
          <w:color w:val="auto"/>
        </w:rPr>
        <w:t xml:space="preserve">Question(s): </w:t>
      </w:r>
    </w:p>
    <w:p w14:paraId="446F3779" w14:textId="7216F225" w:rsidR="00A923D5" w:rsidRPr="00A923D5" w:rsidRDefault="00A923D5" w:rsidP="00AF4295">
      <w:pPr>
        <w:pStyle w:val="Default"/>
        <w:numPr>
          <w:ilvl w:val="0"/>
          <w:numId w:val="7"/>
        </w:numPr>
        <w:spacing w:before="240"/>
        <w:rPr>
          <w:rFonts w:ascii="Arial" w:eastAsia="Calibri" w:hAnsi="Arial" w:cs="Arial"/>
          <w:color w:val="auto"/>
        </w:rPr>
      </w:pPr>
      <w:r>
        <w:rPr>
          <w:rFonts w:ascii="Arial" w:eastAsia="Calibri" w:hAnsi="Arial" w:cs="Arial"/>
          <w:color w:val="auto"/>
        </w:rPr>
        <w:t>Please update Ta</w:t>
      </w:r>
      <w:r w:rsidR="00B3784C">
        <w:rPr>
          <w:rFonts w:ascii="Arial" w:eastAsia="Calibri" w:hAnsi="Arial" w:cs="Arial"/>
          <w:color w:val="auto"/>
        </w:rPr>
        <w:t>b</w:t>
      </w:r>
      <w:r>
        <w:rPr>
          <w:rFonts w:ascii="Arial" w:eastAsia="Calibri" w:hAnsi="Arial" w:cs="Arial"/>
          <w:color w:val="auto"/>
        </w:rPr>
        <w:t xml:space="preserve"> 3 (Continuity Schedule) as necessary to reflect the Q4 2024 OEB-prescribed interest rate of 4.4%.</w:t>
      </w:r>
    </w:p>
    <w:p w14:paraId="69FBE44F" w14:textId="77777777" w:rsidR="00F86408" w:rsidRDefault="00F86408" w:rsidP="723FFC10">
      <w:pPr>
        <w:spacing w:after="240"/>
        <w:rPr>
          <w:rFonts w:ascii="Arial" w:hAnsi="Arial" w:cs="Arial"/>
          <w:b/>
          <w:bCs/>
          <w:sz w:val="24"/>
          <w:szCs w:val="24"/>
        </w:rPr>
      </w:pPr>
    </w:p>
    <w:p w14:paraId="32E1D50A" w14:textId="70CC5318" w:rsidR="005F45E9" w:rsidRPr="007459C8" w:rsidRDefault="005F45E9" w:rsidP="00AF4295">
      <w:pPr>
        <w:spacing w:before="240" w:after="0" w:line="240" w:lineRule="auto"/>
        <w:rPr>
          <w:rFonts w:ascii="Arial" w:hAnsi="Arial" w:cs="Arial"/>
          <w:b/>
          <w:bCs/>
          <w:sz w:val="24"/>
          <w:szCs w:val="24"/>
          <w:u w:val="single"/>
        </w:rPr>
      </w:pPr>
      <w:r w:rsidRPr="007459C8">
        <w:rPr>
          <w:rFonts w:ascii="Arial" w:hAnsi="Arial" w:cs="Arial"/>
          <w:b/>
          <w:bCs/>
          <w:sz w:val="24"/>
          <w:szCs w:val="24"/>
          <w:u w:val="single"/>
        </w:rPr>
        <w:t>Staff Question-</w:t>
      </w:r>
      <w:r>
        <w:rPr>
          <w:rFonts w:ascii="Arial" w:hAnsi="Arial" w:cs="Arial"/>
          <w:b/>
          <w:bCs/>
          <w:sz w:val="24"/>
          <w:szCs w:val="24"/>
          <w:u w:val="single"/>
        </w:rPr>
        <w:t>2</w:t>
      </w:r>
    </w:p>
    <w:p w14:paraId="1CB69D54" w14:textId="77777777" w:rsidR="005F45E9" w:rsidRDefault="005F45E9" w:rsidP="0020079E">
      <w:pPr>
        <w:pStyle w:val="Default"/>
        <w:spacing w:before="240" w:after="240"/>
        <w:rPr>
          <w:rFonts w:ascii="Arial" w:eastAsia="Calibri" w:hAnsi="Arial" w:cs="Arial"/>
          <w:b/>
          <w:bCs/>
          <w:color w:val="auto"/>
        </w:rPr>
      </w:pPr>
      <w:r w:rsidRPr="723FFC10">
        <w:rPr>
          <w:rFonts w:ascii="Arial" w:eastAsia="Calibri" w:hAnsi="Arial" w:cs="Arial"/>
          <w:b/>
          <w:bCs/>
          <w:color w:val="auto"/>
        </w:rPr>
        <w:t>Reference:</w:t>
      </w:r>
    </w:p>
    <w:p w14:paraId="65F9CF12" w14:textId="7B67CF4E" w:rsidR="003C1C6F" w:rsidRPr="003C1C6F" w:rsidRDefault="003C1C6F" w:rsidP="0020079E">
      <w:pPr>
        <w:numPr>
          <w:ilvl w:val="0"/>
          <w:numId w:val="12"/>
        </w:numPr>
        <w:spacing w:after="0" w:line="240" w:lineRule="auto"/>
        <w:rPr>
          <w:rFonts w:ascii="Arial" w:eastAsia="Calibri" w:hAnsi="Arial" w:cs="Arial"/>
          <w:sz w:val="24"/>
          <w:szCs w:val="24"/>
        </w:rPr>
      </w:pPr>
      <w:r w:rsidRPr="003C1C6F">
        <w:rPr>
          <w:rFonts w:ascii="Arial" w:eastAsia="Calibri" w:hAnsi="Arial" w:cs="Arial"/>
          <w:sz w:val="24"/>
          <w:szCs w:val="24"/>
        </w:rPr>
        <w:t>Chapter 3 - Filing Requirement for Electricity Distribution Rate Applications Filed in 2024 for Rates Taking Effect in 2025, June 18, 2024, Pg. 1</w:t>
      </w:r>
      <w:r w:rsidR="005027F7">
        <w:rPr>
          <w:rFonts w:ascii="Arial" w:eastAsia="Calibri" w:hAnsi="Arial" w:cs="Arial"/>
          <w:sz w:val="24"/>
          <w:szCs w:val="24"/>
        </w:rPr>
        <w:t>4</w:t>
      </w:r>
    </w:p>
    <w:p w14:paraId="227B673D" w14:textId="698ED849" w:rsidR="00260730" w:rsidRDefault="00260730" w:rsidP="0020079E">
      <w:pPr>
        <w:pStyle w:val="Default"/>
        <w:numPr>
          <w:ilvl w:val="0"/>
          <w:numId w:val="12"/>
        </w:numPr>
        <w:rPr>
          <w:rFonts w:ascii="Arial" w:eastAsia="Calibri" w:hAnsi="Arial" w:cs="Arial"/>
          <w:color w:val="auto"/>
        </w:rPr>
      </w:pPr>
      <w:r w:rsidRPr="723FFC10">
        <w:rPr>
          <w:rFonts w:ascii="Arial" w:eastAsia="Calibri" w:hAnsi="Arial" w:cs="Arial"/>
          <w:color w:val="auto"/>
        </w:rPr>
        <w:t xml:space="preserve">Rate Generator Model, Tab </w:t>
      </w:r>
      <w:r>
        <w:rPr>
          <w:rFonts w:ascii="Arial" w:eastAsia="Calibri" w:hAnsi="Arial" w:cs="Arial"/>
          <w:color w:val="auto"/>
        </w:rPr>
        <w:t>3</w:t>
      </w:r>
      <w:r w:rsidRPr="723FFC10">
        <w:rPr>
          <w:rFonts w:ascii="Arial" w:eastAsia="Calibri" w:hAnsi="Arial" w:cs="Arial"/>
          <w:color w:val="auto"/>
        </w:rPr>
        <w:t xml:space="preserve">, </w:t>
      </w:r>
      <w:r>
        <w:rPr>
          <w:rFonts w:ascii="Arial" w:eastAsia="Calibri" w:hAnsi="Arial" w:cs="Arial"/>
          <w:color w:val="auto"/>
        </w:rPr>
        <w:t>Continuity Schedule</w:t>
      </w:r>
      <w:r w:rsidR="0003748A">
        <w:rPr>
          <w:rFonts w:ascii="Arial" w:eastAsia="Calibri" w:hAnsi="Arial" w:cs="Arial"/>
          <w:color w:val="auto"/>
        </w:rPr>
        <w:t xml:space="preserve">, </w:t>
      </w:r>
      <w:r w:rsidR="0003748A" w:rsidRPr="0003748A">
        <w:rPr>
          <w:rFonts w:ascii="Arial" w:eastAsia="Calibri" w:hAnsi="Arial" w:cs="Arial"/>
          <w:color w:val="auto"/>
        </w:rPr>
        <w:t>Cells BE36</w:t>
      </w:r>
      <w:r w:rsidR="00162875">
        <w:rPr>
          <w:rFonts w:ascii="Arial" w:eastAsia="Calibri" w:hAnsi="Arial" w:cs="Arial"/>
          <w:color w:val="auto"/>
        </w:rPr>
        <w:t xml:space="preserve">, </w:t>
      </w:r>
      <w:r w:rsidR="0003748A" w:rsidRPr="0003748A">
        <w:rPr>
          <w:rFonts w:ascii="Arial" w:eastAsia="Calibri" w:hAnsi="Arial" w:cs="Arial"/>
          <w:color w:val="auto"/>
        </w:rPr>
        <w:t>BJ36</w:t>
      </w:r>
      <w:r w:rsidR="00654848">
        <w:rPr>
          <w:rFonts w:ascii="Arial" w:eastAsia="Calibri" w:hAnsi="Arial" w:cs="Arial"/>
          <w:color w:val="auto"/>
        </w:rPr>
        <w:t>, BM37, and BN37.</w:t>
      </w:r>
    </w:p>
    <w:p w14:paraId="00EDACB5" w14:textId="035DD68C" w:rsidR="001D5814" w:rsidRDefault="009537CC" w:rsidP="0020079E">
      <w:pPr>
        <w:pStyle w:val="Default"/>
        <w:numPr>
          <w:ilvl w:val="0"/>
          <w:numId w:val="12"/>
        </w:numPr>
        <w:rPr>
          <w:rFonts w:ascii="Arial" w:eastAsia="Calibri" w:hAnsi="Arial" w:cs="Arial"/>
          <w:color w:val="auto"/>
        </w:rPr>
      </w:pPr>
      <w:r>
        <w:rPr>
          <w:rFonts w:ascii="Arial" w:eastAsia="Calibri" w:hAnsi="Arial" w:cs="Arial"/>
          <w:color w:val="auto"/>
        </w:rPr>
        <w:t xml:space="preserve">EB-2023-0038, 2024 Rates Application, Decision and Order, Issued </w:t>
      </w:r>
      <w:r w:rsidR="00220B21">
        <w:rPr>
          <w:rFonts w:ascii="Arial" w:eastAsia="Calibri" w:hAnsi="Arial" w:cs="Arial"/>
          <w:color w:val="auto"/>
        </w:rPr>
        <w:t>Dec 14, 2023, pp 9.</w:t>
      </w:r>
    </w:p>
    <w:p w14:paraId="2A450188" w14:textId="239ACEC4" w:rsidR="4EAACFF4" w:rsidRPr="00AF4295" w:rsidRDefault="00F15B55" w:rsidP="0020079E">
      <w:pPr>
        <w:pStyle w:val="Default"/>
        <w:numPr>
          <w:ilvl w:val="0"/>
          <w:numId w:val="12"/>
        </w:numPr>
        <w:rPr>
          <w:rFonts w:ascii="Arial" w:eastAsia="Calibri" w:hAnsi="Arial" w:cs="Arial"/>
          <w:color w:val="auto"/>
        </w:rPr>
      </w:pPr>
      <w:r>
        <w:rPr>
          <w:rFonts w:ascii="Arial" w:eastAsia="Calibri" w:hAnsi="Arial" w:cs="Arial"/>
          <w:color w:val="auto"/>
        </w:rPr>
        <w:t>EB-2022-0049, 2023 Cost of Service Application, Decision and Order, issued Oct 13, 2022, pp 39.</w:t>
      </w:r>
    </w:p>
    <w:p w14:paraId="0B2CB9FE" w14:textId="77777777" w:rsidR="005F45E9" w:rsidRDefault="005F45E9" w:rsidP="00AF4295">
      <w:pPr>
        <w:pStyle w:val="Default"/>
        <w:spacing w:before="240"/>
        <w:rPr>
          <w:rFonts w:ascii="Arial" w:eastAsia="Calibri" w:hAnsi="Arial" w:cs="Arial"/>
          <w:b/>
          <w:bCs/>
          <w:color w:val="auto"/>
        </w:rPr>
      </w:pPr>
      <w:r w:rsidRPr="003917CA">
        <w:rPr>
          <w:rFonts w:ascii="Arial" w:eastAsia="Calibri" w:hAnsi="Arial" w:cs="Arial"/>
          <w:b/>
          <w:bCs/>
          <w:color w:val="auto"/>
        </w:rPr>
        <w:t>Preamble:</w:t>
      </w:r>
    </w:p>
    <w:p w14:paraId="1019A932" w14:textId="24DCDD43" w:rsidR="00F7097D" w:rsidRPr="008F73C6" w:rsidRDefault="008F73C6" w:rsidP="00AF4295">
      <w:pPr>
        <w:pStyle w:val="Default"/>
        <w:spacing w:before="240"/>
        <w:rPr>
          <w:rFonts w:ascii="Arial" w:eastAsia="Calibri" w:hAnsi="Arial" w:cs="Arial"/>
          <w:color w:val="auto"/>
        </w:rPr>
      </w:pPr>
      <w:r w:rsidRPr="008F73C6">
        <w:rPr>
          <w:rFonts w:ascii="Arial" w:eastAsia="Calibri" w:hAnsi="Arial" w:cs="Arial"/>
          <w:color w:val="auto"/>
        </w:rPr>
        <w:lastRenderedPageBreak/>
        <w:t>Chapter 3 of the Filing Requirements in Ref. (</w:t>
      </w:r>
      <w:proofErr w:type="spellStart"/>
      <w:r w:rsidR="00BE0588">
        <w:rPr>
          <w:rFonts w:ascii="Arial" w:eastAsia="Calibri" w:hAnsi="Arial" w:cs="Arial"/>
          <w:color w:val="auto"/>
        </w:rPr>
        <w:t>i</w:t>
      </w:r>
      <w:proofErr w:type="spellEnd"/>
      <w:r w:rsidRPr="008F73C6">
        <w:rPr>
          <w:rFonts w:ascii="Arial" w:eastAsia="Calibri" w:hAnsi="Arial" w:cs="Arial"/>
          <w:color w:val="auto"/>
        </w:rPr>
        <w:t xml:space="preserve">) specifies that when the OEB approves the disposition of Deferral and Variance Account (DVA) balances, the approved principal amounts and carrying charges are to be transferred to Account 1595 for that rate year. This means that all OEB-approved dispositions from </w:t>
      </w:r>
      <w:r>
        <w:rPr>
          <w:rFonts w:ascii="Arial" w:eastAsia="Calibri" w:hAnsi="Arial" w:cs="Arial"/>
          <w:color w:val="auto"/>
        </w:rPr>
        <w:t>Milton Hydro’s</w:t>
      </w:r>
      <w:r w:rsidRPr="008F73C6">
        <w:rPr>
          <w:rFonts w:ascii="Arial" w:eastAsia="Calibri" w:hAnsi="Arial" w:cs="Arial"/>
          <w:color w:val="auto"/>
        </w:rPr>
        <w:t xml:space="preserve"> 202</w:t>
      </w:r>
      <w:r w:rsidR="002856D1">
        <w:rPr>
          <w:rFonts w:ascii="Arial" w:eastAsia="Calibri" w:hAnsi="Arial" w:cs="Arial"/>
          <w:color w:val="auto"/>
        </w:rPr>
        <w:t>3</w:t>
      </w:r>
      <w:r w:rsidRPr="008F73C6">
        <w:rPr>
          <w:rFonts w:ascii="Arial" w:eastAsia="Calibri" w:hAnsi="Arial" w:cs="Arial"/>
          <w:color w:val="auto"/>
        </w:rPr>
        <w:t xml:space="preserve"> rate application should be transferred to sub-account 1595 (202</w:t>
      </w:r>
      <w:r w:rsidR="002856D1">
        <w:rPr>
          <w:rFonts w:ascii="Arial" w:eastAsia="Calibri" w:hAnsi="Arial" w:cs="Arial"/>
          <w:color w:val="auto"/>
        </w:rPr>
        <w:t>3</w:t>
      </w:r>
      <w:r w:rsidRPr="008F73C6">
        <w:rPr>
          <w:rFonts w:ascii="Arial" w:eastAsia="Calibri" w:hAnsi="Arial" w:cs="Arial"/>
          <w:color w:val="auto"/>
        </w:rPr>
        <w:t>) for disposition and rate rider calculation</w:t>
      </w:r>
      <w:r w:rsidR="00E718AF">
        <w:rPr>
          <w:rFonts w:ascii="Arial" w:eastAsia="Calibri" w:hAnsi="Arial" w:cs="Arial"/>
          <w:color w:val="auto"/>
        </w:rPr>
        <w:t xml:space="preserve">, and the </w:t>
      </w:r>
      <w:r w:rsidR="00A16303">
        <w:rPr>
          <w:rFonts w:ascii="Arial" w:eastAsia="Calibri" w:hAnsi="Arial" w:cs="Arial"/>
          <w:color w:val="auto"/>
        </w:rPr>
        <w:t xml:space="preserve">transfer of OEB approved disposition amounts from Ref. (iii) should be </w:t>
      </w:r>
      <w:r w:rsidR="00E86711">
        <w:rPr>
          <w:rFonts w:ascii="Arial" w:eastAsia="Calibri" w:hAnsi="Arial" w:cs="Arial"/>
          <w:color w:val="auto"/>
        </w:rPr>
        <w:t>transferred to sub-account 1595 (2024).</w:t>
      </w:r>
    </w:p>
    <w:p w14:paraId="1E9B4B8C" w14:textId="77777777" w:rsidR="005F45E9" w:rsidRDefault="005F45E9" w:rsidP="00AF4295">
      <w:pPr>
        <w:pStyle w:val="Default"/>
        <w:spacing w:before="240"/>
        <w:rPr>
          <w:rFonts w:ascii="Arial" w:eastAsia="Calibri" w:hAnsi="Arial" w:cs="Arial"/>
          <w:b/>
          <w:bCs/>
          <w:color w:val="auto"/>
        </w:rPr>
      </w:pPr>
      <w:r w:rsidRPr="00630231">
        <w:rPr>
          <w:rFonts w:ascii="Arial" w:eastAsia="Calibri" w:hAnsi="Arial" w:cs="Arial"/>
          <w:b/>
          <w:bCs/>
          <w:color w:val="auto"/>
        </w:rPr>
        <w:t xml:space="preserve">Question(s): </w:t>
      </w:r>
    </w:p>
    <w:p w14:paraId="0DD1E519" w14:textId="0ADF3529" w:rsidR="00A7077D" w:rsidRDefault="0064083D" w:rsidP="00AF4295">
      <w:pPr>
        <w:pStyle w:val="ListParagraph"/>
        <w:numPr>
          <w:ilvl w:val="0"/>
          <w:numId w:val="13"/>
        </w:numPr>
        <w:spacing w:before="240" w:after="0" w:line="240" w:lineRule="auto"/>
        <w:rPr>
          <w:rFonts w:ascii="Arial" w:hAnsi="Arial" w:cs="Arial"/>
          <w:sz w:val="24"/>
          <w:szCs w:val="24"/>
        </w:rPr>
      </w:pPr>
      <w:r w:rsidRPr="0064083D">
        <w:rPr>
          <w:rFonts w:ascii="Arial" w:hAnsi="Arial" w:cs="Arial"/>
          <w:sz w:val="24"/>
          <w:szCs w:val="24"/>
        </w:rPr>
        <w:t>OEB staff observes that the principal and interest amounts in Sub-account 1595 (</w:t>
      </w:r>
      <w:proofErr w:type="gramStart"/>
      <w:r w:rsidRPr="0064083D">
        <w:rPr>
          <w:rFonts w:ascii="Arial" w:hAnsi="Arial" w:cs="Arial"/>
          <w:sz w:val="24"/>
          <w:szCs w:val="24"/>
        </w:rPr>
        <w:t>2023)</w:t>
      </w:r>
      <w:r w:rsidR="001A606C">
        <w:rPr>
          <w:rFonts w:ascii="Arial" w:hAnsi="Arial" w:cs="Arial"/>
          <w:sz w:val="24"/>
          <w:szCs w:val="24"/>
        </w:rPr>
        <w:t>&amp;</w:t>
      </w:r>
      <w:proofErr w:type="gramEnd"/>
      <w:r w:rsidR="001A606C">
        <w:rPr>
          <w:rFonts w:ascii="Arial" w:hAnsi="Arial" w:cs="Arial"/>
          <w:sz w:val="24"/>
          <w:szCs w:val="24"/>
        </w:rPr>
        <w:t>(2024)</w:t>
      </w:r>
      <w:r w:rsidRPr="0064083D">
        <w:rPr>
          <w:rFonts w:ascii="Arial" w:hAnsi="Arial" w:cs="Arial"/>
          <w:sz w:val="24"/>
          <w:szCs w:val="24"/>
        </w:rPr>
        <w:t xml:space="preserve"> in Ref. (</w:t>
      </w:r>
      <w:r w:rsidR="0084375B">
        <w:rPr>
          <w:rFonts w:ascii="Arial" w:hAnsi="Arial" w:cs="Arial"/>
          <w:sz w:val="24"/>
          <w:szCs w:val="24"/>
        </w:rPr>
        <w:t>ii</w:t>
      </w:r>
      <w:r w:rsidRPr="0064083D">
        <w:rPr>
          <w:rFonts w:ascii="Arial" w:hAnsi="Arial" w:cs="Arial"/>
          <w:sz w:val="24"/>
          <w:szCs w:val="24"/>
        </w:rPr>
        <w:t>) do not match the total amounts approved by the OEB for disposition. OEB staff notes that these amounts should correspond to the total approved for disposition in</w:t>
      </w:r>
      <w:r w:rsidR="00380EC7">
        <w:rPr>
          <w:rFonts w:ascii="Arial" w:hAnsi="Arial" w:cs="Arial"/>
          <w:sz w:val="24"/>
          <w:szCs w:val="24"/>
        </w:rPr>
        <w:t xml:space="preserve"> the</w:t>
      </w:r>
      <w:r w:rsidRPr="0064083D">
        <w:rPr>
          <w:rFonts w:ascii="Arial" w:hAnsi="Arial" w:cs="Arial"/>
          <w:sz w:val="24"/>
          <w:szCs w:val="24"/>
        </w:rPr>
        <w:t xml:space="preserve"> </w:t>
      </w:r>
      <w:r w:rsidR="0084375B">
        <w:rPr>
          <w:rFonts w:ascii="Arial" w:hAnsi="Arial" w:cs="Arial"/>
          <w:sz w:val="24"/>
          <w:szCs w:val="24"/>
        </w:rPr>
        <w:t>previous year</w:t>
      </w:r>
      <w:r w:rsidRPr="0064083D">
        <w:rPr>
          <w:rFonts w:ascii="Arial" w:hAnsi="Arial" w:cs="Arial"/>
          <w:sz w:val="24"/>
          <w:szCs w:val="24"/>
        </w:rPr>
        <w:t>, but with the opposite sign. Please explain the discrepancy.</w:t>
      </w:r>
    </w:p>
    <w:p w14:paraId="6514DC01" w14:textId="47503FC6" w:rsidR="007E4FF7" w:rsidRPr="000E7DA7" w:rsidRDefault="00CF69A9" w:rsidP="00AF4295">
      <w:pPr>
        <w:pStyle w:val="ListParagraph"/>
        <w:numPr>
          <w:ilvl w:val="0"/>
          <w:numId w:val="13"/>
        </w:numPr>
        <w:spacing w:before="240" w:after="0" w:line="240" w:lineRule="auto"/>
        <w:rPr>
          <w:rFonts w:ascii="Arial" w:hAnsi="Arial" w:cs="Arial"/>
          <w:sz w:val="24"/>
          <w:szCs w:val="24"/>
        </w:rPr>
      </w:pPr>
      <w:r w:rsidRPr="00CF69A9">
        <w:rPr>
          <w:rFonts w:ascii="Arial" w:hAnsi="Arial" w:cs="Arial"/>
          <w:sz w:val="24"/>
          <w:szCs w:val="24"/>
        </w:rPr>
        <w:t xml:space="preserve">OEB staff observes that the principal and interest </w:t>
      </w:r>
      <w:proofErr w:type="gramStart"/>
      <w:r w:rsidRPr="00CF69A9">
        <w:rPr>
          <w:rFonts w:ascii="Arial" w:hAnsi="Arial" w:cs="Arial"/>
          <w:sz w:val="24"/>
          <w:szCs w:val="24"/>
        </w:rPr>
        <w:t>amounts</w:t>
      </w:r>
      <w:proofErr w:type="gramEnd"/>
      <w:r w:rsidRPr="00CF69A9">
        <w:rPr>
          <w:rFonts w:ascii="Arial" w:hAnsi="Arial" w:cs="Arial"/>
          <w:sz w:val="24"/>
          <w:szCs w:val="24"/>
        </w:rPr>
        <w:t xml:space="preserve"> in Sub-account 1595 (2023) Ref. (</w:t>
      </w:r>
      <w:r w:rsidR="003A34E5">
        <w:rPr>
          <w:rFonts w:ascii="Arial" w:hAnsi="Arial" w:cs="Arial"/>
          <w:sz w:val="24"/>
          <w:szCs w:val="24"/>
        </w:rPr>
        <w:t>ii</w:t>
      </w:r>
      <w:r w:rsidRPr="00CF69A9">
        <w:rPr>
          <w:rFonts w:ascii="Arial" w:hAnsi="Arial" w:cs="Arial"/>
          <w:sz w:val="24"/>
          <w:szCs w:val="24"/>
        </w:rPr>
        <w:t>) do not match the total amounts approved by the OEB for disposition</w:t>
      </w:r>
      <w:r w:rsidR="000E7DA7">
        <w:rPr>
          <w:rFonts w:ascii="Arial" w:hAnsi="Arial" w:cs="Arial"/>
          <w:sz w:val="24"/>
          <w:szCs w:val="24"/>
        </w:rPr>
        <w:t xml:space="preserve"> for Account 1595 (2019), Ref (iv)</w:t>
      </w:r>
      <w:r w:rsidRPr="00CF69A9">
        <w:rPr>
          <w:rFonts w:ascii="Arial" w:hAnsi="Arial" w:cs="Arial"/>
          <w:sz w:val="24"/>
          <w:szCs w:val="24"/>
        </w:rPr>
        <w:t>. OEB staff notes that these amounts should correspond to the total approved for disposition in Ref. (</w:t>
      </w:r>
      <w:r w:rsidR="00C67C65">
        <w:rPr>
          <w:rFonts w:ascii="Arial" w:hAnsi="Arial" w:cs="Arial"/>
          <w:sz w:val="24"/>
          <w:szCs w:val="24"/>
        </w:rPr>
        <w:t>iii</w:t>
      </w:r>
      <w:r w:rsidRPr="00CF69A9">
        <w:rPr>
          <w:rFonts w:ascii="Arial" w:hAnsi="Arial" w:cs="Arial"/>
          <w:sz w:val="24"/>
          <w:szCs w:val="24"/>
        </w:rPr>
        <w:t>), but with the opposite sign. Please explain the discrepancy</w:t>
      </w:r>
      <w:r w:rsidR="00C67C65">
        <w:rPr>
          <w:rFonts w:ascii="Arial" w:hAnsi="Arial" w:cs="Arial"/>
          <w:sz w:val="24"/>
          <w:szCs w:val="24"/>
        </w:rPr>
        <w:t xml:space="preserve"> and confirm the disposition </w:t>
      </w:r>
      <w:r w:rsidR="00831EEB">
        <w:rPr>
          <w:rFonts w:ascii="Arial" w:hAnsi="Arial" w:cs="Arial"/>
          <w:sz w:val="24"/>
          <w:szCs w:val="24"/>
        </w:rPr>
        <w:t xml:space="preserve">amount </w:t>
      </w:r>
      <w:r w:rsidR="00C67C65">
        <w:rPr>
          <w:rFonts w:ascii="Arial" w:hAnsi="Arial" w:cs="Arial"/>
          <w:sz w:val="24"/>
          <w:szCs w:val="24"/>
        </w:rPr>
        <w:t>of the Sub-account 1595 (2019).</w:t>
      </w:r>
    </w:p>
    <w:p w14:paraId="0C6C908C" w14:textId="77777777" w:rsidR="00A7077D" w:rsidRDefault="00A7077D" w:rsidP="723FFC10">
      <w:pPr>
        <w:spacing w:after="240"/>
        <w:rPr>
          <w:rFonts w:ascii="Arial" w:hAnsi="Arial" w:cs="Arial"/>
          <w:b/>
          <w:bCs/>
          <w:sz w:val="24"/>
          <w:szCs w:val="24"/>
        </w:rPr>
      </w:pPr>
    </w:p>
    <w:p w14:paraId="78E143EE" w14:textId="3CB98B2C" w:rsidR="6FF7273B" w:rsidRPr="007459C8" w:rsidRDefault="6FF7273B" w:rsidP="00AE1034">
      <w:pPr>
        <w:spacing w:before="240" w:after="0" w:line="240" w:lineRule="auto"/>
        <w:rPr>
          <w:rFonts w:ascii="Arial" w:hAnsi="Arial" w:cs="Arial"/>
          <w:b/>
          <w:bCs/>
          <w:sz w:val="24"/>
          <w:szCs w:val="24"/>
          <w:u w:val="single"/>
        </w:rPr>
      </w:pPr>
      <w:r w:rsidRPr="007459C8">
        <w:rPr>
          <w:rFonts w:ascii="Arial" w:hAnsi="Arial" w:cs="Arial"/>
          <w:b/>
          <w:bCs/>
          <w:sz w:val="24"/>
          <w:szCs w:val="24"/>
          <w:u w:val="single"/>
        </w:rPr>
        <w:t>Staff Question-</w:t>
      </w:r>
      <w:r w:rsidR="005F45E9">
        <w:rPr>
          <w:rFonts w:ascii="Arial" w:hAnsi="Arial" w:cs="Arial"/>
          <w:b/>
          <w:bCs/>
          <w:sz w:val="24"/>
          <w:szCs w:val="24"/>
          <w:u w:val="single"/>
        </w:rPr>
        <w:t>3</w:t>
      </w:r>
    </w:p>
    <w:p w14:paraId="4224BEDC" w14:textId="77777777" w:rsidR="004475E6" w:rsidRDefault="6FF7273B" w:rsidP="00AE1034">
      <w:pPr>
        <w:pStyle w:val="Default"/>
        <w:spacing w:before="240"/>
        <w:rPr>
          <w:rFonts w:ascii="Arial" w:eastAsia="Calibri" w:hAnsi="Arial" w:cs="Arial"/>
          <w:color w:val="auto"/>
        </w:rPr>
      </w:pPr>
      <w:r w:rsidRPr="723FFC10">
        <w:rPr>
          <w:rFonts w:ascii="Arial" w:eastAsia="Calibri" w:hAnsi="Arial" w:cs="Arial"/>
          <w:b/>
          <w:bCs/>
          <w:color w:val="auto"/>
        </w:rPr>
        <w:t>Reference:</w:t>
      </w:r>
      <w:r w:rsidRPr="723FFC10">
        <w:rPr>
          <w:rFonts w:ascii="Arial" w:eastAsia="Calibri" w:hAnsi="Arial" w:cs="Arial"/>
          <w:color w:val="auto"/>
        </w:rPr>
        <w:t xml:space="preserve"> </w:t>
      </w:r>
    </w:p>
    <w:p w14:paraId="7DAE1E0E" w14:textId="388482BD" w:rsidR="007E3C13" w:rsidRPr="00AF4295" w:rsidRDefault="6FF7273B" w:rsidP="00AE1034">
      <w:pPr>
        <w:pStyle w:val="Default"/>
        <w:numPr>
          <w:ilvl w:val="0"/>
          <w:numId w:val="6"/>
        </w:numPr>
        <w:spacing w:before="240"/>
        <w:rPr>
          <w:rFonts w:ascii="Arial" w:eastAsia="Calibri" w:hAnsi="Arial" w:cs="Arial"/>
          <w:color w:val="auto"/>
        </w:rPr>
      </w:pPr>
      <w:r w:rsidRPr="723FFC10">
        <w:rPr>
          <w:rFonts w:ascii="Arial" w:eastAsia="Calibri" w:hAnsi="Arial" w:cs="Arial"/>
          <w:color w:val="auto"/>
        </w:rPr>
        <w:t>Rate Generator Model, Tab 8, STS-Tax change</w:t>
      </w:r>
    </w:p>
    <w:p w14:paraId="2B7506F1" w14:textId="3543980B" w:rsidR="6FAC9794" w:rsidRPr="00D563A6" w:rsidRDefault="6BD300D4" w:rsidP="00AE1034">
      <w:pPr>
        <w:pStyle w:val="Default"/>
        <w:spacing w:before="240"/>
        <w:rPr>
          <w:rFonts w:ascii="Arial" w:eastAsia="Calibri" w:hAnsi="Arial" w:cs="Arial"/>
          <w:b/>
          <w:bCs/>
          <w:color w:val="auto"/>
        </w:rPr>
      </w:pPr>
      <w:r w:rsidRPr="002C216B">
        <w:rPr>
          <w:rFonts w:ascii="Arial" w:eastAsia="Calibri" w:hAnsi="Arial" w:cs="Arial"/>
          <w:b/>
          <w:bCs/>
          <w:color w:val="auto"/>
        </w:rPr>
        <w:t>Preamble:</w:t>
      </w:r>
    </w:p>
    <w:p w14:paraId="0DA12533" w14:textId="111EE361" w:rsidR="7A29CF6F" w:rsidRPr="00AF4295" w:rsidRDefault="6BD300D4" w:rsidP="00AE1034">
      <w:pPr>
        <w:pStyle w:val="Default"/>
        <w:spacing w:before="240"/>
        <w:rPr>
          <w:rFonts w:ascii="Arial" w:eastAsia="Calibri" w:hAnsi="Arial" w:cs="Arial"/>
          <w:color w:val="auto"/>
        </w:rPr>
      </w:pPr>
      <w:r w:rsidRPr="38F26218">
        <w:rPr>
          <w:rFonts w:ascii="Arial" w:eastAsia="Calibri" w:hAnsi="Arial" w:cs="Arial"/>
          <w:color w:val="auto"/>
        </w:rPr>
        <w:t xml:space="preserve">On Tab 8 of the Rate </w:t>
      </w:r>
      <w:r w:rsidRPr="5F1966E2">
        <w:rPr>
          <w:rFonts w:ascii="Arial" w:eastAsia="Calibri" w:hAnsi="Arial" w:cs="Arial"/>
          <w:color w:val="auto"/>
        </w:rPr>
        <w:t xml:space="preserve">Generator Model, </w:t>
      </w:r>
      <w:r w:rsidRPr="496DD867">
        <w:rPr>
          <w:rFonts w:ascii="Arial" w:eastAsia="Calibri" w:hAnsi="Arial" w:cs="Arial"/>
          <w:color w:val="auto"/>
        </w:rPr>
        <w:t xml:space="preserve">Milton Hydro has not </w:t>
      </w:r>
      <w:r w:rsidRPr="69544B84">
        <w:rPr>
          <w:rFonts w:ascii="Arial" w:eastAsia="Calibri" w:hAnsi="Arial" w:cs="Arial"/>
          <w:color w:val="auto"/>
        </w:rPr>
        <w:t xml:space="preserve">entered any </w:t>
      </w:r>
      <w:r w:rsidRPr="3DA051BA">
        <w:rPr>
          <w:rFonts w:ascii="Arial" w:eastAsia="Calibri" w:hAnsi="Arial" w:cs="Arial"/>
          <w:color w:val="auto"/>
        </w:rPr>
        <w:t>OEB-Approved Total Tax</w:t>
      </w:r>
      <w:r w:rsidRPr="76EB373E">
        <w:rPr>
          <w:rFonts w:ascii="Arial" w:eastAsia="Calibri" w:hAnsi="Arial" w:cs="Arial"/>
          <w:color w:val="auto"/>
        </w:rPr>
        <w:t xml:space="preserve"> </w:t>
      </w:r>
      <w:r w:rsidRPr="5C0C08FC">
        <w:rPr>
          <w:rFonts w:ascii="Arial" w:eastAsia="Calibri" w:hAnsi="Arial" w:cs="Arial"/>
          <w:color w:val="auto"/>
        </w:rPr>
        <w:t>Credits.</w:t>
      </w:r>
    </w:p>
    <w:p w14:paraId="08FB582A" w14:textId="11F1A0AF" w:rsidR="007E3C13" w:rsidRDefault="007E3C13" w:rsidP="00AE1034">
      <w:pPr>
        <w:pStyle w:val="Default"/>
        <w:spacing w:before="240"/>
        <w:rPr>
          <w:rFonts w:ascii="Arial" w:eastAsia="Calibri" w:hAnsi="Arial" w:cs="Arial"/>
          <w:b/>
          <w:bCs/>
          <w:color w:val="auto"/>
        </w:rPr>
      </w:pPr>
      <w:r w:rsidRPr="00630231">
        <w:rPr>
          <w:rFonts w:ascii="Arial" w:eastAsia="Calibri" w:hAnsi="Arial" w:cs="Arial"/>
          <w:b/>
          <w:bCs/>
          <w:color w:val="auto"/>
        </w:rPr>
        <w:t xml:space="preserve">Question(s): </w:t>
      </w:r>
    </w:p>
    <w:p w14:paraId="472EF594" w14:textId="5423ECDC" w:rsidR="00A570AE" w:rsidRDefault="00772EF8" w:rsidP="00AE1034">
      <w:pPr>
        <w:pStyle w:val="Default"/>
        <w:numPr>
          <w:ilvl w:val="0"/>
          <w:numId w:val="9"/>
        </w:numPr>
        <w:spacing w:before="240"/>
        <w:rPr>
          <w:rFonts w:ascii="Arial" w:eastAsia="Calibri" w:hAnsi="Arial" w:cs="Arial"/>
          <w:color w:val="auto"/>
        </w:rPr>
      </w:pPr>
      <w:r>
        <w:rPr>
          <w:rFonts w:ascii="Arial" w:eastAsia="Calibri" w:hAnsi="Arial" w:cs="Arial"/>
          <w:color w:val="auto"/>
        </w:rPr>
        <w:t xml:space="preserve">Please </w:t>
      </w:r>
      <w:r w:rsidR="00AD5334">
        <w:rPr>
          <w:rFonts w:ascii="Arial" w:eastAsia="Calibri" w:hAnsi="Arial" w:cs="Arial"/>
          <w:color w:val="auto"/>
        </w:rPr>
        <w:t xml:space="preserve">update </w:t>
      </w:r>
      <w:r w:rsidR="00B3784C">
        <w:rPr>
          <w:rFonts w:ascii="Arial" w:eastAsia="Calibri" w:hAnsi="Arial" w:cs="Arial"/>
          <w:color w:val="auto"/>
        </w:rPr>
        <w:t xml:space="preserve">Tab </w:t>
      </w:r>
      <w:r w:rsidR="007C16F7">
        <w:rPr>
          <w:rFonts w:ascii="Arial" w:eastAsia="Calibri" w:hAnsi="Arial" w:cs="Arial"/>
          <w:color w:val="auto"/>
        </w:rPr>
        <w:t>8</w:t>
      </w:r>
      <w:r w:rsidR="00A570AE">
        <w:rPr>
          <w:rFonts w:ascii="Arial" w:eastAsia="Calibri" w:hAnsi="Arial" w:cs="Arial"/>
          <w:color w:val="auto"/>
        </w:rPr>
        <w:t xml:space="preserve"> (</w:t>
      </w:r>
      <w:r w:rsidR="00A570AE" w:rsidRPr="723FFC10">
        <w:rPr>
          <w:rFonts w:ascii="Arial" w:eastAsia="Calibri" w:hAnsi="Arial" w:cs="Arial"/>
          <w:color w:val="auto"/>
        </w:rPr>
        <w:t>STS-Tax change</w:t>
      </w:r>
      <w:r w:rsidR="00A570AE">
        <w:rPr>
          <w:rFonts w:ascii="Arial" w:eastAsia="Calibri" w:hAnsi="Arial" w:cs="Arial"/>
          <w:color w:val="auto"/>
        </w:rPr>
        <w:t>) H40</w:t>
      </w:r>
      <w:r w:rsidR="196AB99B" w:rsidRPr="5C0C08FC">
        <w:rPr>
          <w:rFonts w:ascii="Arial" w:eastAsia="Calibri" w:hAnsi="Arial" w:cs="Arial"/>
          <w:color w:val="auto"/>
        </w:rPr>
        <w:t>,</w:t>
      </w:r>
      <w:r w:rsidR="00A570AE">
        <w:rPr>
          <w:rFonts w:ascii="Arial" w:eastAsia="Calibri" w:hAnsi="Arial" w:cs="Arial"/>
          <w:color w:val="auto"/>
        </w:rPr>
        <w:t xml:space="preserve"> </w:t>
      </w:r>
      <w:r w:rsidR="196AB99B" w:rsidRPr="255384D8">
        <w:rPr>
          <w:rFonts w:ascii="Arial" w:eastAsia="Calibri" w:hAnsi="Arial" w:cs="Arial"/>
          <w:color w:val="auto"/>
        </w:rPr>
        <w:t>as necessary</w:t>
      </w:r>
      <w:r w:rsidR="196AB99B" w:rsidRPr="7813BFEF">
        <w:rPr>
          <w:rFonts w:ascii="Arial" w:eastAsia="Calibri" w:hAnsi="Arial" w:cs="Arial"/>
          <w:color w:val="auto"/>
        </w:rPr>
        <w:t xml:space="preserve">, if </w:t>
      </w:r>
      <w:r w:rsidR="196AB99B" w:rsidRPr="758332D0">
        <w:rPr>
          <w:rFonts w:ascii="Arial" w:eastAsia="Calibri" w:hAnsi="Arial" w:cs="Arial"/>
          <w:color w:val="auto"/>
        </w:rPr>
        <w:t>Milton Hydro has</w:t>
      </w:r>
      <w:r w:rsidR="00A570AE" w:rsidRPr="255384D8">
        <w:rPr>
          <w:rFonts w:ascii="Arial" w:eastAsia="Calibri" w:hAnsi="Arial" w:cs="Arial"/>
          <w:color w:val="auto"/>
        </w:rPr>
        <w:t xml:space="preserve"> </w:t>
      </w:r>
      <w:r w:rsidR="5EDDDC8A" w:rsidRPr="797AB936">
        <w:rPr>
          <w:rFonts w:ascii="Arial" w:eastAsia="Calibri" w:hAnsi="Arial" w:cs="Arial"/>
          <w:color w:val="auto"/>
        </w:rPr>
        <w:t>any</w:t>
      </w:r>
      <w:r w:rsidR="00A570AE">
        <w:rPr>
          <w:rFonts w:ascii="Arial" w:eastAsia="Calibri" w:hAnsi="Arial" w:cs="Arial"/>
          <w:color w:val="auto"/>
        </w:rPr>
        <w:t xml:space="preserve"> OEB-Approved Total Tax Credits</w:t>
      </w:r>
      <w:r w:rsidR="00AE1034">
        <w:rPr>
          <w:rFonts w:ascii="Arial" w:eastAsia="Calibri" w:hAnsi="Arial" w:cs="Arial"/>
          <w:color w:val="auto"/>
        </w:rPr>
        <w:t>.</w:t>
      </w:r>
    </w:p>
    <w:p w14:paraId="6661D67A" w14:textId="77777777" w:rsidR="007E3C13" w:rsidRPr="007E3C13" w:rsidRDefault="007E3C13" w:rsidP="00E63061">
      <w:pPr>
        <w:pStyle w:val="Default"/>
        <w:spacing w:line="276" w:lineRule="auto"/>
        <w:rPr>
          <w:rFonts w:ascii="Arial" w:eastAsia="Calibri" w:hAnsi="Arial" w:cs="Arial"/>
          <w:b/>
          <w:bCs/>
          <w:color w:val="auto"/>
        </w:rPr>
      </w:pPr>
    </w:p>
    <w:p w14:paraId="3E35B6D5" w14:textId="34356A78" w:rsidR="00613114" w:rsidRPr="007459C8" w:rsidRDefault="00613114" w:rsidP="00AE1034">
      <w:pPr>
        <w:spacing w:before="240" w:after="0" w:line="240" w:lineRule="auto"/>
        <w:rPr>
          <w:rFonts w:ascii="Arial" w:hAnsi="Arial" w:cs="Arial"/>
          <w:b/>
          <w:bCs/>
          <w:sz w:val="24"/>
          <w:szCs w:val="24"/>
          <w:u w:val="single"/>
        </w:rPr>
      </w:pPr>
      <w:r w:rsidRPr="007459C8">
        <w:rPr>
          <w:rFonts w:ascii="Arial" w:hAnsi="Arial" w:cs="Arial"/>
          <w:b/>
          <w:bCs/>
          <w:sz w:val="24"/>
          <w:szCs w:val="24"/>
          <w:u w:val="single"/>
        </w:rPr>
        <w:t>Staff Question-</w:t>
      </w:r>
      <w:r w:rsidR="005F45E9">
        <w:rPr>
          <w:rFonts w:ascii="Arial" w:hAnsi="Arial" w:cs="Arial"/>
          <w:b/>
          <w:bCs/>
          <w:sz w:val="24"/>
          <w:szCs w:val="24"/>
          <w:u w:val="single"/>
        </w:rPr>
        <w:t>4</w:t>
      </w:r>
    </w:p>
    <w:p w14:paraId="0DB41C68" w14:textId="51B2801F" w:rsidR="006A3C40" w:rsidRDefault="00613114" w:rsidP="00AE1034">
      <w:pPr>
        <w:pStyle w:val="Default"/>
        <w:spacing w:before="240"/>
        <w:rPr>
          <w:rFonts w:ascii="Arial" w:eastAsia="Calibri" w:hAnsi="Arial" w:cs="Arial"/>
          <w:b/>
          <w:bCs/>
          <w:color w:val="auto"/>
        </w:rPr>
      </w:pPr>
      <w:r w:rsidRPr="00630231">
        <w:rPr>
          <w:rFonts w:ascii="Arial" w:eastAsia="Calibri" w:hAnsi="Arial" w:cs="Arial"/>
          <w:b/>
          <w:bCs/>
          <w:color w:val="auto"/>
        </w:rPr>
        <w:t>Reference:</w:t>
      </w:r>
      <w:r w:rsidR="000912B1" w:rsidRPr="00630231">
        <w:rPr>
          <w:rFonts w:ascii="Arial" w:eastAsia="Calibri" w:hAnsi="Arial" w:cs="Arial"/>
          <w:b/>
          <w:bCs/>
          <w:color w:val="auto"/>
        </w:rPr>
        <w:t xml:space="preserve"> </w:t>
      </w:r>
    </w:p>
    <w:p w14:paraId="7C3C84F9" w14:textId="2E4EF565" w:rsidR="508F3893" w:rsidRPr="00AE1034" w:rsidRDefault="00B05B00" w:rsidP="00AE1034">
      <w:pPr>
        <w:pStyle w:val="Default"/>
        <w:numPr>
          <w:ilvl w:val="0"/>
          <w:numId w:val="4"/>
        </w:numPr>
        <w:spacing w:before="240"/>
        <w:rPr>
          <w:rFonts w:ascii="Arial" w:eastAsia="Calibri" w:hAnsi="Arial" w:cs="Arial"/>
          <w:color w:val="auto"/>
        </w:rPr>
      </w:pPr>
      <w:r w:rsidRPr="723FFC10">
        <w:rPr>
          <w:rFonts w:ascii="Arial" w:eastAsia="Calibri" w:hAnsi="Arial" w:cs="Arial"/>
          <w:color w:val="auto"/>
        </w:rPr>
        <w:t>Rate Generator Model, Tab 21, Bill impact</w:t>
      </w:r>
    </w:p>
    <w:p w14:paraId="64D79A0D" w14:textId="288DD32F" w:rsidR="0049355B" w:rsidRPr="003917CA" w:rsidRDefault="003917CA" w:rsidP="00AE1034">
      <w:pPr>
        <w:pStyle w:val="Default"/>
        <w:spacing w:before="240"/>
        <w:rPr>
          <w:rFonts w:ascii="Arial" w:eastAsia="Calibri" w:hAnsi="Arial" w:cs="Arial"/>
          <w:b/>
          <w:bCs/>
          <w:color w:val="auto"/>
        </w:rPr>
      </w:pPr>
      <w:r w:rsidRPr="003917CA">
        <w:rPr>
          <w:rFonts w:ascii="Arial" w:eastAsia="Calibri" w:hAnsi="Arial" w:cs="Arial"/>
          <w:b/>
          <w:bCs/>
          <w:color w:val="auto"/>
        </w:rPr>
        <w:t>Preamble:</w:t>
      </w:r>
    </w:p>
    <w:p w14:paraId="3F4E41FA" w14:textId="090F1748" w:rsidR="00613114" w:rsidRPr="00630231" w:rsidRDefault="001752A9" w:rsidP="00AE1034">
      <w:pPr>
        <w:pStyle w:val="Default"/>
        <w:spacing w:before="240"/>
        <w:rPr>
          <w:rFonts w:ascii="Arial" w:eastAsia="Calibri" w:hAnsi="Arial" w:cs="Arial"/>
          <w:color w:val="auto"/>
        </w:rPr>
      </w:pPr>
      <w:r w:rsidRPr="00D2459E">
        <w:rPr>
          <w:rFonts w:ascii="Arial" w:eastAsia="Calibri" w:hAnsi="Arial" w:cs="Arial"/>
          <w:color w:val="auto"/>
        </w:rPr>
        <w:lastRenderedPageBreak/>
        <w:t>The change</w:t>
      </w:r>
      <w:r w:rsidR="00D2459E">
        <w:rPr>
          <w:rFonts w:ascii="Arial" w:eastAsia="Calibri" w:hAnsi="Arial" w:cs="Arial"/>
          <w:color w:val="auto"/>
        </w:rPr>
        <w:t>s</w:t>
      </w:r>
      <w:r w:rsidRPr="00D2459E">
        <w:rPr>
          <w:rFonts w:ascii="Arial" w:eastAsia="Calibri" w:hAnsi="Arial" w:cs="Arial"/>
          <w:color w:val="auto"/>
        </w:rPr>
        <w:t xml:space="preserve"> in RTS</w:t>
      </w:r>
      <w:r w:rsidR="008D5059">
        <w:rPr>
          <w:rFonts w:ascii="Arial" w:eastAsia="Calibri" w:hAnsi="Arial" w:cs="Arial"/>
          <w:color w:val="auto"/>
        </w:rPr>
        <w:t>R</w:t>
      </w:r>
      <w:r w:rsidRPr="00D2459E">
        <w:rPr>
          <w:rFonts w:ascii="Arial" w:eastAsia="Calibri" w:hAnsi="Arial" w:cs="Arial"/>
          <w:color w:val="auto"/>
        </w:rPr>
        <w:t xml:space="preserve"> for </w:t>
      </w:r>
      <w:r w:rsidR="00D2459E">
        <w:rPr>
          <w:rFonts w:ascii="Arial" w:eastAsia="Calibri" w:hAnsi="Arial" w:cs="Arial"/>
          <w:color w:val="auto"/>
        </w:rPr>
        <w:t xml:space="preserve">Connection and/or Line and Transformation Connection </w:t>
      </w:r>
      <w:r w:rsidR="0049355B">
        <w:rPr>
          <w:rFonts w:ascii="Arial" w:eastAsia="Calibri" w:hAnsi="Arial" w:cs="Arial"/>
          <w:color w:val="auto"/>
        </w:rPr>
        <w:t>are greater than 4%.</w:t>
      </w:r>
    </w:p>
    <w:p w14:paraId="7731206E" w14:textId="47EA03E5" w:rsidR="006A3C40" w:rsidRPr="00630231" w:rsidRDefault="00613114" w:rsidP="00AE1034">
      <w:pPr>
        <w:pStyle w:val="Default"/>
        <w:spacing w:before="240"/>
        <w:rPr>
          <w:rFonts w:ascii="Arial" w:eastAsia="Calibri" w:hAnsi="Arial" w:cs="Arial"/>
          <w:b/>
          <w:bCs/>
          <w:color w:val="auto"/>
        </w:rPr>
      </w:pPr>
      <w:r w:rsidRPr="00630231">
        <w:rPr>
          <w:rFonts w:ascii="Arial" w:eastAsia="Calibri" w:hAnsi="Arial" w:cs="Arial"/>
          <w:b/>
          <w:bCs/>
          <w:color w:val="auto"/>
        </w:rPr>
        <w:t>Question</w:t>
      </w:r>
      <w:r w:rsidR="00630231" w:rsidRPr="00630231">
        <w:rPr>
          <w:rFonts w:ascii="Arial" w:eastAsia="Calibri" w:hAnsi="Arial" w:cs="Arial"/>
          <w:b/>
          <w:bCs/>
          <w:color w:val="auto"/>
        </w:rPr>
        <w:t>(s)</w:t>
      </w:r>
      <w:r w:rsidRPr="00630231">
        <w:rPr>
          <w:rFonts w:ascii="Arial" w:eastAsia="Calibri" w:hAnsi="Arial" w:cs="Arial"/>
          <w:b/>
          <w:bCs/>
          <w:color w:val="auto"/>
        </w:rPr>
        <w:t xml:space="preserve">: </w:t>
      </w:r>
    </w:p>
    <w:p w14:paraId="0FEB913C" w14:textId="086E584F" w:rsidR="00245594" w:rsidRDefault="00245594" w:rsidP="00AE1034">
      <w:pPr>
        <w:pStyle w:val="Default"/>
        <w:numPr>
          <w:ilvl w:val="0"/>
          <w:numId w:val="2"/>
        </w:numPr>
        <w:spacing w:before="240"/>
        <w:rPr>
          <w:rFonts w:ascii="Arial" w:hAnsi="Arial" w:cs="Arial"/>
        </w:rPr>
      </w:pPr>
      <w:r>
        <w:rPr>
          <w:rFonts w:ascii="Arial" w:hAnsi="Arial" w:cs="Arial"/>
        </w:rPr>
        <w:t xml:space="preserve">Please </w:t>
      </w:r>
      <w:r w:rsidR="00D90E8D">
        <w:rPr>
          <w:rFonts w:ascii="Arial" w:hAnsi="Arial" w:cs="Arial"/>
        </w:rPr>
        <w:t>provide the explanation for the changes</w:t>
      </w:r>
      <w:r w:rsidR="274E6855" w:rsidRPr="213C1E65">
        <w:rPr>
          <w:rFonts w:ascii="Arial" w:hAnsi="Arial" w:cs="Arial"/>
        </w:rPr>
        <w:t xml:space="preserve"> </w:t>
      </w:r>
      <w:r w:rsidR="274E6855" w:rsidRPr="7B0F89AE">
        <w:rPr>
          <w:rFonts w:ascii="Arial" w:hAnsi="Arial" w:cs="Arial"/>
        </w:rPr>
        <w:t xml:space="preserve">being greater than </w:t>
      </w:r>
      <w:r w:rsidR="274E6855" w:rsidRPr="0BBBCBA1">
        <w:rPr>
          <w:rFonts w:ascii="Arial" w:hAnsi="Arial" w:cs="Arial"/>
        </w:rPr>
        <w:t>4%</w:t>
      </w:r>
      <w:r w:rsidR="00D90E8D" w:rsidRPr="0BBBCBA1">
        <w:rPr>
          <w:rFonts w:ascii="Arial" w:hAnsi="Arial" w:cs="Arial"/>
        </w:rPr>
        <w:t>.</w:t>
      </w:r>
    </w:p>
    <w:p w14:paraId="253857F2" w14:textId="3F1AD130" w:rsidR="00630231" w:rsidRPr="00630231" w:rsidRDefault="00630231" w:rsidP="00630231">
      <w:pPr>
        <w:spacing w:after="240"/>
        <w:rPr>
          <w:rFonts w:ascii="Arial" w:hAnsi="Arial" w:cs="Arial"/>
          <w:b/>
          <w:sz w:val="24"/>
          <w:szCs w:val="24"/>
        </w:rPr>
      </w:pPr>
    </w:p>
    <w:p w14:paraId="3677FA5D" w14:textId="77777777" w:rsidR="00253FE1" w:rsidRPr="00472DEF" w:rsidRDefault="00253FE1" w:rsidP="00253FE1">
      <w:pPr>
        <w:pStyle w:val="Default"/>
        <w:spacing w:line="276" w:lineRule="auto"/>
        <w:rPr>
          <w:rFonts w:ascii="Arial" w:hAnsi="Arial" w:cs="Arial"/>
          <w:bCs/>
        </w:rPr>
      </w:pPr>
    </w:p>
    <w:sectPr w:rsidR="00253FE1" w:rsidRPr="00472DEF" w:rsidSect="00EA0919">
      <w:headerReference w:type="default" r:id="rId11"/>
      <w:footerReference w:type="default" r:id="rId12"/>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94F2C" w14:textId="77777777" w:rsidR="00240752" w:rsidRDefault="00240752" w:rsidP="00D77124">
      <w:pPr>
        <w:spacing w:after="0" w:line="240" w:lineRule="auto"/>
      </w:pPr>
      <w:r>
        <w:separator/>
      </w:r>
    </w:p>
  </w:endnote>
  <w:endnote w:type="continuationSeparator" w:id="0">
    <w:p w14:paraId="6F7C9D27" w14:textId="77777777" w:rsidR="00240752" w:rsidRDefault="00240752" w:rsidP="00D77124">
      <w:pPr>
        <w:spacing w:after="0" w:line="240" w:lineRule="auto"/>
      </w:pPr>
      <w:r>
        <w:continuationSeparator/>
      </w:r>
    </w:p>
  </w:endnote>
  <w:endnote w:type="continuationNotice" w:id="1">
    <w:p w14:paraId="6690649B" w14:textId="77777777" w:rsidR="00240752" w:rsidRDefault="002407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49787"/>
      <w:docPartObj>
        <w:docPartGallery w:val="Page Numbers (Bottom of Page)"/>
        <w:docPartUnique/>
      </w:docPartObj>
    </w:sdtPr>
    <w:sdtEndPr>
      <w:rPr>
        <w:noProof/>
      </w:rPr>
    </w:sdtEndPr>
    <w:sdtContent>
      <w:p w14:paraId="5232008B" w14:textId="2FEE7BF1" w:rsidR="00D77124" w:rsidRDefault="00D771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5C5B66" w14:textId="77777777" w:rsidR="00D77124" w:rsidRDefault="00D77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3332C" w14:textId="77777777" w:rsidR="00240752" w:rsidRDefault="00240752" w:rsidP="00D77124">
      <w:pPr>
        <w:spacing w:after="0" w:line="240" w:lineRule="auto"/>
      </w:pPr>
      <w:r>
        <w:separator/>
      </w:r>
    </w:p>
  </w:footnote>
  <w:footnote w:type="continuationSeparator" w:id="0">
    <w:p w14:paraId="374F4717" w14:textId="77777777" w:rsidR="00240752" w:rsidRDefault="00240752" w:rsidP="00D77124">
      <w:pPr>
        <w:spacing w:after="0" w:line="240" w:lineRule="auto"/>
      </w:pPr>
      <w:r>
        <w:continuationSeparator/>
      </w:r>
    </w:p>
  </w:footnote>
  <w:footnote w:type="continuationNotice" w:id="1">
    <w:p w14:paraId="456273D5" w14:textId="77777777" w:rsidR="00240752" w:rsidRDefault="002407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79E7D" w14:textId="064BEED1" w:rsidR="00DC489D" w:rsidRDefault="00DC489D">
    <w:pPr>
      <w:pStyle w:val="Header"/>
    </w:pPr>
    <w:r>
      <w:ptab w:relativeTo="margin" w:alignment="center" w:leader="none"/>
    </w:r>
    <w:r>
      <w:ptab w:relativeTo="margin" w:alignment="right" w:leader="none"/>
    </w:r>
    <w:r w:rsidR="00613114">
      <w:t>Milton Hydro Inc.</w:t>
    </w:r>
  </w:p>
  <w:p w14:paraId="4C4BD2A4" w14:textId="27F660F2" w:rsidR="00DC489D" w:rsidRDefault="00DC489D">
    <w:pPr>
      <w:pStyle w:val="Header"/>
    </w:pPr>
    <w:r>
      <w:tab/>
    </w:r>
    <w:r>
      <w:tab/>
      <w:t>OEB Staff Questions</w:t>
    </w:r>
  </w:p>
  <w:p w14:paraId="31F1E28E" w14:textId="048D895A" w:rsidR="00DC489D" w:rsidRDefault="00DC489D">
    <w:pPr>
      <w:pStyle w:val="Header"/>
    </w:pPr>
    <w:r>
      <w:tab/>
    </w:r>
    <w:r>
      <w:tab/>
      <w:t>EB-20</w:t>
    </w:r>
    <w:r w:rsidR="00613114">
      <w:t>2</w:t>
    </w:r>
    <w:r w:rsidR="00853738">
      <w:t>4</w:t>
    </w:r>
    <w:r>
      <w:t>-</w:t>
    </w:r>
    <w:r w:rsidR="00613114">
      <w:t>00</w:t>
    </w:r>
    <w:r w:rsidR="00853738">
      <w:t>2</w:t>
    </w:r>
    <w:r w:rsidR="00613114">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5D65"/>
    <w:multiLevelType w:val="hybridMultilevel"/>
    <w:tmpl w:val="0CC662A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7D125C"/>
    <w:multiLevelType w:val="hybridMultilevel"/>
    <w:tmpl w:val="28EE9F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C264F6"/>
    <w:multiLevelType w:val="hybridMultilevel"/>
    <w:tmpl w:val="17DA835E"/>
    <w:lvl w:ilvl="0" w:tplc="D900585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91026"/>
    <w:multiLevelType w:val="multilevel"/>
    <w:tmpl w:val="1D56E742"/>
    <w:lvl w:ilvl="0">
      <w:start w:val="1"/>
      <w:numFmt w:val="lowerRoman"/>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E604E2"/>
    <w:multiLevelType w:val="multilevel"/>
    <w:tmpl w:val="F03A6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AB3EB7"/>
    <w:multiLevelType w:val="hybridMultilevel"/>
    <w:tmpl w:val="45B253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A429A5"/>
    <w:multiLevelType w:val="hybridMultilevel"/>
    <w:tmpl w:val="604222EA"/>
    <w:lvl w:ilvl="0" w:tplc="D90058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611EE6"/>
    <w:multiLevelType w:val="hybridMultilevel"/>
    <w:tmpl w:val="17DA835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293111E"/>
    <w:multiLevelType w:val="hybridMultilevel"/>
    <w:tmpl w:val="0CC662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5D6C92"/>
    <w:multiLevelType w:val="hybridMultilevel"/>
    <w:tmpl w:val="B2B8D8D6"/>
    <w:lvl w:ilvl="0" w:tplc="D900585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F914DB"/>
    <w:multiLevelType w:val="hybridMultilevel"/>
    <w:tmpl w:val="17DA835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4105881"/>
    <w:multiLevelType w:val="hybridMultilevel"/>
    <w:tmpl w:val="17DA835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40351831">
    <w:abstractNumId w:val="6"/>
  </w:num>
  <w:num w:numId="2" w16cid:durableId="14120414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8887688">
    <w:abstractNumId w:val="1"/>
  </w:num>
  <w:num w:numId="4" w16cid:durableId="441537016">
    <w:abstractNumId w:val="9"/>
  </w:num>
  <w:num w:numId="5" w16cid:durableId="987511445">
    <w:abstractNumId w:val="2"/>
  </w:num>
  <w:num w:numId="6" w16cid:durableId="1166241165">
    <w:abstractNumId w:val="10"/>
  </w:num>
  <w:num w:numId="7" w16cid:durableId="1168248621">
    <w:abstractNumId w:val="8"/>
  </w:num>
  <w:num w:numId="8" w16cid:durableId="805121020">
    <w:abstractNumId w:val="0"/>
  </w:num>
  <w:num w:numId="9" w16cid:durableId="212237971">
    <w:abstractNumId w:val="7"/>
  </w:num>
  <w:num w:numId="10" w16cid:durableId="237905998">
    <w:abstractNumId w:val="11"/>
  </w:num>
  <w:num w:numId="11" w16cid:durableId="866984603">
    <w:abstractNumId w:val="4"/>
  </w:num>
  <w:num w:numId="12" w16cid:durableId="345861439">
    <w:abstractNumId w:val="3"/>
  </w:num>
  <w:num w:numId="13" w16cid:durableId="898594114">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069A2"/>
    <w:rsid w:val="000109E7"/>
    <w:rsid w:val="00021499"/>
    <w:rsid w:val="00023E04"/>
    <w:rsid w:val="0003073C"/>
    <w:rsid w:val="00035337"/>
    <w:rsid w:val="0003748A"/>
    <w:rsid w:val="00037A57"/>
    <w:rsid w:val="000425C3"/>
    <w:rsid w:val="00054071"/>
    <w:rsid w:val="0006126D"/>
    <w:rsid w:val="00067F57"/>
    <w:rsid w:val="00071BEC"/>
    <w:rsid w:val="00074514"/>
    <w:rsid w:val="000832D4"/>
    <w:rsid w:val="00090160"/>
    <w:rsid w:val="000912B1"/>
    <w:rsid w:val="00097E4D"/>
    <w:rsid w:val="000B3E7E"/>
    <w:rsid w:val="000D223C"/>
    <w:rsid w:val="000D2F4B"/>
    <w:rsid w:val="000D4980"/>
    <w:rsid w:val="000E3CC2"/>
    <w:rsid w:val="000E4006"/>
    <w:rsid w:val="000E7DA7"/>
    <w:rsid w:val="000F1E3A"/>
    <w:rsid w:val="001013F6"/>
    <w:rsid w:val="00102E72"/>
    <w:rsid w:val="00112CA9"/>
    <w:rsid w:val="001158B4"/>
    <w:rsid w:val="00133163"/>
    <w:rsid w:val="00133BE1"/>
    <w:rsid w:val="00150AA6"/>
    <w:rsid w:val="0015318F"/>
    <w:rsid w:val="00162875"/>
    <w:rsid w:val="00164E99"/>
    <w:rsid w:val="001752A9"/>
    <w:rsid w:val="00180A61"/>
    <w:rsid w:val="00183CC8"/>
    <w:rsid w:val="00187E9B"/>
    <w:rsid w:val="001927C2"/>
    <w:rsid w:val="001947C8"/>
    <w:rsid w:val="00195574"/>
    <w:rsid w:val="001A4DCD"/>
    <w:rsid w:val="001A606C"/>
    <w:rsid w:val="001B2C67"/>
    <w:rsid w:val="001B2F0F"/>
    <w:rsid w:val="001B3A6D"/>
    <w:rsid w:val="001D5814"/>
    <w:rsid w:val="001D793B"/>
    <w:rsid w:val="001E33B1"/>
    <w:rsid w:val="001E7368"/>
    <w:rsid w:val="0020079E"/>
    <w:rsid w:val="00200FD7"/>
    <w:rsid w:val="00203092"/>
    <w:rsid w:val="0020465D"/>
    <w:rsid w:val="00213C22"/>
    <w:rsid w:val="002205D7"/>
    <w:rsid w:val="002208C0"/>
    <w:rsid w:val="00220B21"/>
    <w:rsid w:val="00224C06"/>
    <w:rsid w:val="00237371"/>
    <w:rsid w:val="00240752"/>
    <w:rsid w:val="00245594"/>
    <w:rsid w:val="002457A6"/>
    <w:rsid w:val="00247EDE"/>
    <w:rsid w:val="002519E6"/>
    <w:rsid w:val="002523D7"/>
    <w:rsid w:val="00253FE1"/>
    <w:rsid w:val="0025687C"/>
    <w:rsid w:val="00260730"/>
    <w:rsid w:val="00274A48"/>
    <w:rsid w:val="00282935"/>
    <w:rsid w:val="002856D1"/>
    <w:rsid w:val="00291CCC"/>
    <w:rsid w:val="002A6415"/>
    <w:rsid w:val="002A6E4A"/>
    <w:rsid w:val="002B2502"/>
    <w:rsid w:val="002B6A92"/>
    <w:rsid w:val="002B7B7C"/>
    <w:rsid w:val="002C216B"/>
    <w:rsid w:val="002C2BF2"/>
    <w:rsid w:val="002C7EF6"/>
    <w:rsid w:val="002D4924"/>
    <w:rsid w:val="002F4756"/>
    <w:rsid w:val="00302509"/>
    <w:rsid w:val="003049C5"/>
    <w:rsid w:val="003215C2"/>
    <w:rsid w:val="003221C3"/>
    <w:rsid w:val="003303BF"/>
    <w:rsid w:val="00333F54"/>
    <w:rsid w:val="00333F59"/>
    <w:rsid w:val="00335543"/>
    <w:rsid w:val="003362D4"/>
    <w:rsid w:val="00340C00"/>
    <w:rsid w:val="00343DD7"/>
    <w:rsid w:val="0035257D"/>
    <w:rsid w:val="00362EC2"/>
    <w:rsid w:val="00364EC3"/>
    <w:rsid w:val="003653EB"/>
    <w:rsid w:val="003702D1"/>
    <w:rsid w:val="00373FAD"/>
    <w:rsid w:val="003777B5"/>
    <w:rsid w:val="00380EC7"/>
    <w:rsid w:val="003832E7"/>
    <w:rsid w:val="003917CA"/>
    <w:rsid w:val="003A16D6"/>
    <w:rsid w:val="003A20A0"/>
    <w:rsid w:val="003A34E5"/>
    <w:rsid w:val="003A58B0"/>
    <w:rsid w:val="003A74B1"/>
    <w:rsid w:val="003A7C75"/>
    <w:rsid w:val="003B03CF"/>
    <w:rsid w:val="003C1C6F"/>
    <w:rsid w:val="003C762E"/>
    <w:rsid w:val="003E537A"/>
    <w:rsid w:val="003E73EA"/>
    <w:rsid w:val="00400DFC"/>
    <w:rsid w:val="004068E3"/>
    <w:rsid w:val="004079C4"/>
    <w:rsid w:val="00412DC6"/>
    <w:rsid w:val="00420129"/>
    <w:rsid w:val="00425009"/>
    <w:rsid w:val="004309C4"/>
    <w:rsid w:val="004331E4"/>
    <w:rsid w:val="00435869"/>
    <w:rsid w:val="004377B0"/>
    <w:rsid w:val="00444BBE"/>
    <w:rsid w:val="004475E6"/>
    <w:rsid w:val="00472C81"/>
    <w:rsid w:val="00472DEF"/>
    <w:rsid w:val="00475032"/>
    <w:rsid w:val="00480A62"/>
    <w:rsid w:val="004859EF"/>
    <w:rsid w:val="00487651"/>
    <w:rsid w:val="004921F1"/>
    <w:rsid w:val="0049355B"/>
    <w:rsid w:val="004C4665"/>
    <w:rsid w:val="004D54C0"/>
    <w:rsid w:val="004E3660"/>
    <w:rsid w:val="0050214E"/>
    <w:rsid w:val="005027F7"/>
    <w:rsid w:val="00511EC2"/>
    <w:rsid w:val="005164F5"/>
    <w:rsid w:val="0052560F"/>
    <w:rsid w:val="005268CA"/>
    <w:rsid w:val="00526BDB"/>
    <w:rsid w:val="005350E2"/>
    <w:rsid w:val="00535547"/>
    <w:rsid w:val="005411E8"/>
    <w:rsid w:val="0054303E"/>
    <w:rsid w:val="005666F2"/>
    <w:rsid w:val="00572064"/>
    <w:rsid w:val="00584369"/>
    <w:rsid w:val="00587A35"/>
    <w:rsid w:val="005B133B"/>
    <w:rsid w:val="005D34BE"/>
    <w:rsid w:val="005E27C0"/>
    <w:rsid w:val="005F45E9"/>
    <w:rsid w:val="005F4693"/>
    <w:rsid w:val="00607C5F"/>
    <w:rsid w:val="00613114"/>
    <w:rsid w:val="006207CF"/>
    <w:rsid w:val="00623602"/>
    <w:rsid w:val="00623EDD"/>
    <w:rsid w:val="00630231"/>
    <w:rsid w:val="0064083D"/>
    <w:rsid w:val="0064279A"/>
    <w:rsid w:val="00651C98"/>
    <w:rsid w:val="00654848"/>
    <w:rsid w:val="00662996"/>
    <w:rsid w:val="00671B81"/>
    <w:rsid w:val="00685ADD"/>
    <w:rsid w:val="00687E20"/>
    <w:rsid w:val="00694B95"/>
    <w:rsid w:val="0069700C"/>
    <w:rsid w:val="006A1257"/>
    <w:rsid w:val="006A3C40"/>
    <w:rsid w:val="006A5D23"/>
    <w:rsid w:val="006B4BF5"/>
    <w:rsid w:val="006C20A5"/>
    <w:rsid w:val="006E0951"/>
    <w:rsid w:val="006E3D58"/>
    <w:rsid w:val="006E6D43"/>
    <w:rsid w:val="006F5958"/>
    <w:rsid w:val="006F658A"/>
    <w:rsid w:val="00700E81"/>
    <w:rsid w:val="00704EE5"/>
    <w:rsid w:val="007066E2"/>
    <w:rsid w:val="00711233"/>
    <w:rsid w:val="0072117E"/>
    <w:rsid w:val="0072241F"/>
    <w:rsid w:val="00722640"/>
    <w:rsid w:val="0073126B"/>
    <w:rsid w:val="0073197E"/>
    <w:rsid w:val="00735C95"/>
    <w:rsid w:val="0073679E"/>
    <w:rsid w:val="007459C8"/>
    <w:rsid w:val="00746080"/>
    <w:rsid w:val="0074693D"/>
    <w:rsid w:val="007508EC"/>
    <w:rsid w:val="00761D21"/>
    <w:rsid w:val="00767C83"/>
    <w:rsid w:val="00772B57"/>
    <w:rsid w:val="00772EF8"/>
    <w:rsid w:val="00781D04"/>
    <w:rsid w:val="00783A47"/>
    <w:rsid w:val="007840E6"/>
    <w:rsid w:val="00786EF2"/>
    <w:rsid w:val="00790B81"/>
    <w:rsid w:val="007C16F7"/>
    <w:rsid w:val="007C2D45"/>
    <w:rsid w:val="007C4D4E"/>
    <w:rsid w:val="007C7CA9"/>
    <w:rsid w:val="007E1960"/>
    <w:rsid w:val="007E3C13"/>
    <w:rsid w:val="007E4FF7"/>
    <w:rsid w:val="007F49EB"/>
    <w:rsid w:val="00804D08"/>
    <w:rsid w:val="00805FDA"/>
    <w:rsid w:val="00812C1B"/>
    <w:rsid w:val="008169ED"/>
    <w:rsid w:val="008173B1"/>
    <w:rsid w:val="00831EEB"/>
    <w:rsid w:val="00833DA9"/>
    <w:rsid w:val="0083538E"/>
    <w:rsid w:val="00835AD0"/>
    <w:rsid w:val="00841787"/>
    <w:rsid w:val="0084375B"/>
    <w:rsid w:val="00843CAF"/>
    <w:rsid w:val="00853738"/>
    <w:rsid w:val="0085780F"/>
    <w:rsid w:val="008711A5"/>
    <w:rsid w:val="008747B3"/>
    <w:rsid w:val="008813C3"/>
    <w:rsid w:val="008926F0"/>
    <w:rsid w:val="008964E8"/>
    <w:rsid w:val="008A17D8"/>
    <w:rsid w:val="008A3ACC"/>
    <w:rsid w:val="008A3B77"/>
    <w:rsid w:val="008A48F6"/>
    <w:rsid w:val="008C16D0"/>
    <w:rsid w:val="008C3E62"/>
    <w:rsid w:val="008D42BC"/>
    <w:rsid w:val="008D45EF"/>
    <w:rsid w:val="008D5059"/>
    <w:rsid w:val="008E6045"/>
    <w:rsid w:val="008E6A7E"/>
    <w:rsid w:val="008F38E0"/>
    <w:rsid w:val="008F52DD"/>
    <w:rsid w:val="008F73C6"/>
    <w:rsid w:val="008F7E4C"/>
    <w:rsid w:val="0090113B"/>
    <w:rsid w:val="00911006"/>
    <w:rsid w:val="00911C26"/>
    <w:rsid w:val="009147B8"/>
    <w:rsid w:val="00927E22"/>
    <w:rsid w:val="00930C64"/>
    <w:rsid w:val="0093258A"/>
    <w:rsid w:val="00935D82"/>
    <w:rsid w:val="00937AEB"/>
    <w:rsid w:val="00937D49"/>
    <w:rsid w:val="009400E9"/>
    <w:rsid w:val="0094373C"/>
    <w:rsid w:val="00946DEE"/>
    <w:rsid w:val="00951E2B"/>
    <w:rsid w:val="0095228C"/>
    <w:rsid w:val="00952939"/>
    <w:rsid w:val="009537CC"/>
    <w:rsid w:val="00961EA0"/>
    <w:rsid w:val="009621EA"/>
    <w:rsid w:val="00965E1F"/>
    <w:rsid w:val="00973839"/>
    <w:rsid w:val="00985E0D"/>
    <w:rsid w:val="00995AA7"/>
    <w:rsid w:val="009A3521"/>
    <w:rsid w:val="009A5C44"/>
    <w:rsid w:val="009A6640"/>
    <w:rsid w:val="009B03AF"/>
    <w:rsid w:val="009B117F"/>
    <w:rsid w:val="009C4216"/>
    <w:rsid w:val="009D004A"/>
    <w:rsid w:val="009D5F4B"/>
    <w:rsid w:val="009E0CB2"/>
    <w:rsid w:val="009E626E"/>
    <w:rsid w:val="009E7CBF"/>
    <w:rsid w:val="00A000AE"/>
    <w:rsid w:val="00A02648"/>
    <w:rsid w:val="00A07077"/>
    <w:rsid w:val="00A104B3"/>
    <w:rsid w:val="00A11F61"/>
    <w:rsid w:val="00A16303"/>
    <w:rsid w:val="00A334FE"/>
    <w:rsid w:val="00A376CB"/>
    <w:rsid w:val="00A50DB5"/>
    <w:rsid w:val="00A50DD0"/>
    <w:rsid w:val="00A516B0"/>
    <w:rsid w:val="00A51A09"/>
    <w:rsid w:val="00A5620A"/>
    <w:rsid w:val="00A570AE"/>
    <w:rsid w:val="00A63923"/>
    <w:rsid w:val="00A7077D"/>
    <w:rsid w:val="00A75FE2"/>
    <w:rsid w:val="00A923D5"/>
    <w:rsid w:val="00AA06D9"/>
    <w:rsid w:val="00AB251C"/>
    <w:rsid w:val="00AC2406"/>
    <w:rsid w:val="00AC2695"/>
    <w:rsid w:val="00AC5F37"/>
    <w:rsid w:val="00AD27B0"/>
    <w:rsid w:val="00AD3FCF"/>
    <w:rsid w:val="00AD5334"/>
    <w:rsid w:val="00AD53AC"/>
    <w:rsid w:val="00AE1034"/>
    <w:rsid w:val="00AE74A0"/>
    <w:rsid w:val="00AF4295"/>
    <w:rsid w:val="00AF7206"/>
    <w:rsid w:val="00B016AC"/>
    <w:rsid w:val="00B03802"/>
    <w:rsid w:val="00B05B00"/>
    <w:rsid w:val="00B069AA"/>
    <w:rsid w:val="00B143D3"/>
    <w:rsid w:val="00B1745C"/>
    <w:rsid w:val="00B23A36"/>
    <w:rsid w:val="00B25576"/>
    <w:rsid w:val="00B25EF5"/>
    <w:rsid w:val="00B31B30"/>
    <w:rsid w:val="00B3784C"/>
    <w:rsid w:val="00B50EB2"/>
    <w:rsid w:val="00B51635"/>
    <w:rsid w:val="00B6722A"/>
    <w:rsid w:val="00B773FC"/>
    <w:rsid w:val="00B82AD9"/>
    <w:rsid w:val="00B82D78"/>
    <w:rsid w:val="00B9283E"/>
    <w:rsid w:val="00BA434C"/>
    <w:rsid w:val="00BD4F65"/>
    <w:rsid w:val="00BD7607"/>
    <w:rsid w:val="00BE0588"/>
    <w:rsid w:val="00BE0B24"/>
    <w:rsid w:val="00BE2677"/>
    <w:rsid w:val="00C06F9E"/>
    <w:rsid w:val="00C13E6B"/>
    <w:rsid w:val="00C20D59"/>
    <w:rsid w:val="00C2370B"/>
    <w:rsid w:val="00C257FA"/>
    <w:rsid w:val="00C26FBD"/>
    <w:rsid w:val="00C27193"/>
    <w:rsid w:val="00C31761"/>
    <w:rsid w:val="00C32394"/>
    <w:rsid w:val="00C33FA1"/>
    <w:rsid w:val="00C43291"/>
    <w:rsid w:val="00C604A5"/>
    <w:rsid w:val="00C624D5"/>
    <w:rsid w:val="00C67C65"/>
    <w:rsid w:val="00C848A0"/>
    <w:rsid w:val="00C859E5"/>
    <w:rsid w:val="00C878C5"/>
    <w:rsid w:val="00C96AEA"/>
    <w:rsid w:val="00CB7AF5"/>
    <w:rsid w:val="00CC0B6D"/>
    <w:rsid w:val="00CC0F46"/>
    <w:rsid w:val="00CD01B4"/>
    <w:rsid w:val="00CD1480"/>
    <w:rsid w:val="00CD66D3"/>
    <w:rsid w:val="00CE1CD3"/>
    <w:rsid w:val="00CE4F01"/>
    <w:rsid w:val="00CF04B6"/>
    <w:rsid w:val="00CF5939"/>
    <w:rsid w:val="00CF69A9"/>
    <w:rsid w:val="00D079BB"/>
    <w:rsid w:val="00D1687B"/>
    <w:rsid w:val="00D2459E"/>
    <w:rsid w:val="00D26C5D"/>
    <w:rsid w:val="00D30F16"/>
    <w:rsid w:val="00D3702D"/>
    <w:rsid w:val="00D41C8E"/>
    <w:rsid w:val="00D43E39"/>
    <w:rsid w:val="00D55546"/>
    <w:rsid w:val="00D563A6"/>
    <w:rsid w:val="00D57E8C"/>
    <w:rsid w:val="00D6213C"/>
    <w:rsid w:val="00D647C0"/>
    <w:rsid w:val="00D73CF5"/>
    <w:rsid w:val="00D77124"/>
    <w:rsid w:val="00D77694"/>
    <w:rsid w:val="00D77B0F"/>
    <w:rsid w:val="00D801CF"/>
    <w:rsid w:val="00D850EF"/>
    <w:rsid w:val="00D90E8D"/>
    <w:rsid w:val="00DA0D65"/>
    <w:rsid w:val="00DA2D05"/>
    <w:rsid w:val="00DA6E38"/>
    <w:rsid w:val="00DB6B52"/>
    <w:rsid w:val="00DC11ED"/>
    <w:rsid w:val="00DC489D"/>
    <w:rsid w:val="00DE5488"/>
    <w:rsid w:val="00DE75AC"/>
    <w:rsid w:val="00DF1D85"/>
    <w:rsid w:val="00DF218A"/>
    <w:rsid w:val="00DF5A52"/>
    <w:rsid w:val="00E109F6"/>
    <w:rsid w:val="00E12CAE"/>
    <w:rsid w:val="00E153B8"/>
    <w:rsid w:val="00E17C58"/>
    <w:rsid w:val="00E215FF"/>
    <w:rsid w:val="00E231C2"/>
    <w:rsid w:val="00E25700"/>
    <w:rsid w:val="00E30696"/>
    <w:rsid w:val="00E341A1"/>
    <w:rsid w:val="00E429DA"/>
    <w:rsid w:val="00E4678A"/>
    <w:rsid w:val="00E477D3"/>
    <w:rsid w:val="00E529A0"/>
    <w:rsid w:val="00E54534"/>
    <w:rsid w:val="00E54CE3"/>
    <w:rsid w:val="00E616AB"/>
    <w:rsid w:val="00E62C2A"/>
    <w:rsid w:val="00E63061"/>
    <w:rsid w:val="00E658A7"/>
    <w:rsid w:val="00E718AF"/>
    <w:rsid w:val="00E8586E"/>
    <w:rsid w:val="00E86711"/>
    <w:rsid w:val="00E86F26"/>
    <w:rsid w:val="00E96A06"/>
    <w:rsid w:val="00EA0919"/>
    <w:rsid w:val="00EA6959"/>
    <w:rsid w:val="00EB5240"/>
    <w:rsid w:val="00EC0B55"/>
    <w:rsid w:val="00EC510C"/>
    <w:rsid w:val="00EE3479"/>
    <w:rsid w:val="00EE3753"/>
    <w:rsid w:val="00F034BF"/>
    <w:rsid w:val="00F15B55"/>
    <w:rsid w:val="00F23170"/>
    <w:rsid w:val="00F233A3"/>
    <w:rsid w:val="00F23D7A"/>
    <w:rsid w:val="00F26D30"/>
    <w:rsid w:val="00F43103"/>
    <w:rsid w:val="00F477CC"/>
    <w:rsid w:val="00F50FA4"/>
    <w:rsid w:val="00F520A3"/>
    <w:rsid w:val="00F57152"/>
    <w:rsid w:val="00F66B97"/>
    <w:rsid w:val="00F7097D"/>
    <w:rsid w:val="00F7362C"/>
    <w:rsid w:val="00F76FB6"/>
    <w:rsid w:val="00F86408"/>
    <w:rsid w:val="00F92ADD"/>
    <w:rsid w:val="00F92F61"/>
    <w:rsid w:val="00FA65D2"/>
    <w:rsid w:val="00FB6F10"/>
    <w:rsid w:val="00FC4CF8"/>
    <w:rsid w:val="00FC5DA7"/>
    <w:rsid w:val="00FC72BE"/>
    <w:rsid w:val="00FE28CE"/>
    <w:rsid w:val="00FF66C7"/>
    <w:rsid w:val="058C622E"/>
    <w:rsid w:val="05CA4D60"/>
    <w:rsid w:val="0B59CCF1"/>
    <w:rsid w:val="0BBBCBA1"/>
    <w:rsid w:val="196AB99B"/>
    <w:rsid w:val="1A5C21D4"/>
    <w:rsid w:val="213C1E65"/>
    <w:rsid w:val="246AC3A1"/>
    <w:rsid w:val="255384D8"/>
    <w:rsid w:val="274E6855"/>
    <w:rsid w:val="30E1FAC7"/>
    <w:rsid w:val="38F26218"/>
    <w:rsid w:val="3D09DBAB"/>
    <w:rsid w:val="3DA051BA"/>
    <w:rsid w:val="3E80C4EE"/>
    <w:rsid w:val="496DD867"/>
    <w:rsid w:val="4B42D26D"/>
    <w:rsid w:val="4EAACFF4"/>
    <w:rsid w:val="508F3893"/>
    <w:rsid w:val="5913D561"/>
    <w:rsid w:val="5C0C08FC"/>
    <w:rsid w:val="5EDDDC8A"/>
    <w:rsid w:val="5F1966E2"/>
    <w:rsid w:val="69544B84"/>
    <w:rsid w:val="6BD300D4"/>
    <w:rsid w:val="6FAC9794"/>
    <w:rsid w:val="6FF7273B"/>
    <w:rsid w:val="723FFC10"/>
    <w:rsid w:val="758332D0"/>
    <w:rsid w:val="76EB373E"/>
    <w:rsid w:val="7813BFEF"/>
    <w:rsid w:val="797AB936"/>
    <w:rsid w:val="7A29CF6F"/>
    <w:rsid w:val="7B0F89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7124"/>
    <w:pPr>
      <w:spacing w:after="0" w:line="240" w:lineRule="auto"/>
    </w:pPr>
  </w:style>
  <w:style w:type="paragraph" w:styleId="Header">
    <w:name w:val="header"/>
    <w:basedOn w:val="Normal"/>
    <w:link w:val="HeaderChar"/>
    <w:uiPriority w:val="99"/>
    <w:unhideWhenUsed/>
    <w:rsid w:val="00D77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124"/>
  </w:style>
  <w:style w:type="character" w:styleId="Hyperlink">
    <w:name w:val="Hyperlink"/>
    <w:basedOn w:val="DefaultParagraphFont"/>
    <w:uiPriority w:val="99"/>
    <w:semiHidden/>
    <w:unhideWhenUsed/>
    <w:rsid w:val="0035257D"/>
    <w:rPr>
      <w:color w:val="0000FF"/>
      <w:u w:val="single"/>
    </w:rPr>
  </w:style>
  <w:style w:type="paragraph" w:styleId="FootnoteText">
    <w:name w:val="footnote text"/>
    <w:basedOn w:val="Normal"/>
    <w:link w:val="FootnoteTextChar"/>
    <w:uiPriority w:val="99"/>
    <w:semiHidden/>
    <w:unhideWhenUsed/>
    <w:rsid w:val="00630231"/>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630231"/>
    <w:rPr>
      <w:sz w:val="20"/>
      <w:szCs w:val="20"/>
      <w:lang w:val="en-US"/>
    </w:rPr>
  </w:style>
  <w:style w:type="character" w:styleId="FootnoteReference">
    <w:name w:val="footnote reference"/>
    <w:basedOn w:val="DefaultParagraphFont"/>
    <w:uiPriority w:val="99"/>
    <w:semiHidden/>
    <w:unhideWhenUsed/>
    <w:rsid w:val="00630231"/>
    <w:rPr>
      <w:vertAlign w:val="superscript"/>
    </w:rPr>
  </w:style>
  <w:style w:type="character" w:styleId="Mention">
    <w:name w:val="Mention"/>
    <w:basedOn w:val="DefaultParagraphFont"/>
    <w:uiPriority w:val="99"/>
    <w:unhideWhenUsed/>
    <w:rsid w:val="00843CA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858472488">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156410106">
      <w:bodyDiv w:val="1"/>
      <w:marLeft w:val="0"/>
      <w:marRight w:val="0"/>
      <w:marTop w:val="0"/>
      <w:marBottom w:val="0"/>
      <w:divBdr>
        <w:top w:val="none" w:sz="0" w:space="0" w:color="auto"/>
        <w:left w:val="none" w:sz="0" w:space="0" w:color="auto"/>
        <w:bottom w:val="none" w:sz="0" w:space="0" w:color="auto"/>
        <w:right w:val="none" w:sz="0" w:space="0" w:color="auto"/>
      </w:divBdr>
    </w:div>
    <w:div w:id="1320499816">
      <w:bodyDiv w:val="1"/>
      <w:marLeft w:val="0"/>
      <w:marRight w:val="0"/>
      <w:marTop w:val="0"/>
      <w:marBottom w:val="0"/>
      <w:divBdr>
        <w:top w:val="none" w:sz="0" w:space="0" w:color="auto"/>
        <w:left w:val="none" w:sz="0" w:space="0" w:color="auto"/>
        <w:bottom w:val="none" w:sz="0" w:space="0" w:color="auto"/>
        <w:right w:val="none" w:sz="0" w:space="0" w:color="auto"/>
      </w:divBdr>
    </w:div>
    <w:div w:id="1351642865">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 w:id="1791623905">
      <w:bodyDiv w:val="1"/>
      <w:marLeft w:val="0"/>
      <w:marRight w:val="0"/>
      <w:marTop w:val="0"/>
      <w:marBottom w:val="0"/>
      <w:divBdr>
        <w:top w:val="none" w:sz="0" w:space="0" w:color="auto"/>
        <w:left w:val="none" w:sz="0" w:space="0" w:color="auto"/>
        <w:bottom w:val="none" w:sz="0" w:space="0" w:color="auto"/>
        <w:right w:val="none" w:sz="0" w:space="0" w:color="auto"/>
      </w:divBdr>
    </w:div>
    <w:div w:id="207219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1EF994162927F4EBBA0833824D20125" ma:contentTypeVersion="33" ma:contentTypeDescription="Create a new document." ma:contentTypeScope="" ma:versionID="70411d0083db54bdb7804d1033d4f24f">
  <xsd:schema xmlns:xsd="http://www.w3.org/2001/XMLSchema" xmlns:xs="http://www.w3.org/2001/XMLSchema" xmlns:p="http://schemas.microsoft.com/office/2006/metadata/properties" xmlns:ns2="8367ee9a-2bad-4275-a510-c35595ceaaf6" xmlns:ns3="01471336-afb1-4cde-a276-2d6acc6bcfc0" targetNamespace="http://schemas.microsoft.com/office/2006/metadata/properties" ma:root="true" ma:fieldsID="fb92529b1b6641972eced599eb8a4192" ns2:_="" ns3:_="">
    <xsd:import namespace="8367ee9a-2bad-4275-a510-c35595ceaaf6"/>
    <xsd:import namespace="01471336-afb1-4cde-a276-2d6acc6bcfc0"/>
    <xsd:element name="properties">
      <xsd:complexType>
        <xsd:sequence>
          <xsd:element name="documentManagement">
            <xsd:complexType>
              <xsd:all>
                <xsd:element ref="ns2:Case_x0020_Manager" minOccurs="0"/>
                <xsd:element ref="ns2:Mechanism" minOccurs="0"/>
                <xsd:element ref="ns2:Mechanisim" minOccurs="0"/>
                <xsd:element ref="ns2:Hearing_x0020_Authority" minOccurs="0"/>
                <xsd:element ref="ns2:Rate_x0020_Zones" minOccurs="0"/>
                <xsd:element ref="ns2:Legal_x0020_Counsel"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Metadata" minOccurs="0"/>
                <xsd:element ref="ns2:Tranche_x0020_Number"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7ee9a-2bad-4275-a510-c35595ceaaf6" elementFormDefault="qualified">
    <xsd:import namespace="http://schemas.microsoft.com/office/2006/documentManagement/types"/>
    <xsd:import namespace="http://schemas.microsoft.com/office/infopath/2007/PartnerControls"/>
    <xsd:element name="Case_x0020_Manager" ma:index="3" nillable="true" ma:displayName="Case Manager" ma:format="Dropdown" ma:internalName="Case_x0020_Manager" ma:readOnly="false">
      <xsd:complexType>
        <xsd:complexContent>
          <xsd:extension base="dms:MultiChoice">
            <xsd:sequence>
              <xsd:element name="Value" maxOccurs="unbounded" minOccurs="0" nillable="true">
                <xsd:simpleType>
                  <xsd:restriction base="dms:Choice">
                    <xsd:enumeration value="Wolly Bibiresanmi"/>
                    <xsd:enumeration value="Yaroslav Paliy"/>
                    <xsd:enumeration value="Urooj Iqbal"/>
                    <xsd:enumeration value="Kelli Benincasa"/>
                    <xsd:enumeration value="Lizzie Zhang"/>
                    <xsd:enumeration value="Hatem Hassan"/>
                    <xsd:enumeration value="Abla Nur"/>
                    <xsd:enumeration value="Iris Qi"/>
                    <xsd:enumeration value="Harshleen Kaur"/>
                    <xsd:enumeration value="Muzammel Hussain"/>
                    <xsd:enumeration value="Tina Zhu"/>
                  </xsd:restriction>
                </xsd:simpleType>
              </xsd:element>
            </xsd:sequence>
          </xsd:extension>
        </xsd:complexContent>
      </xsd:complexType>
    </xsd:element>
    <xsd:element name="Mechanism" ma:index="4" nillable="true" ma:displayName="Rate Effective Date" ma:format="Dropdown" ma:internalName="Mechanism" ma:readOnly="false">
      <xsd:simpleType>
        <xsd:restriction base="dms:Choice">
          <xsd:enumeration value="Jan 1"/>
          <xsd:enumeration value="May 1"/>
        </xsd:restriction>
      </xsd:simpleType>
    </xsd:element>
    <xsd:element name="Mechanisim" ma:index="5" nillable="true" ma:displayName="Mechanisim" ma:format="Dropdown" ma:internalName="Mechanisim" ma:readOnly="false">
      <xsd:complexType>
        <xsd:complexContent>
          <xsd:extension base="dms:MultiChoice">
            <xsd:sequence>
              <xsd:element name="Value" maxOccurs="unbounded" minOccurs="0" nillable="true">
                <xsd:simpleType>
                  <xsd:restriction base="dms:Choice">
                    <xsd:enumeration value="Price Cap IR"/>
                    <xsd:enumeration value="Annual IR"/>
                  </xsd:restriction>
                </xsd:simpleType>
              </xsd:element>
            </xsd:sequence>
          </xsd:extension>
        </xsd:complexContent>
      </xsd:complexType>
    </xsd:element>
    <xsd:element name="Hearing_x0020_Authority" ma:index="6" nillable="true" ma:displayName="Hearing Authority" ma:format="Dropdown" ma:hidden="true" ma:internalName="Hearing_x0020_Authority" ma:readOnly="false">
      <xsd:simpleType>
        <xsd:restriction base="dms:Choice">
          <xsd:enumeration value="Panel"/>
          <xsd:enumeration value="DA - Darryl Seal"/>
          <xsd:enumeration value="DA - Lawren Murray"/>
          <xsd:enumeration value="DA - Tina Li"/>
          <xsd:enumeration value="DA - Kevin Mancherjee"/>
          <xsd:enumeration value="DA - Ted Antonopoulos"/>
          <xsd:enumeration value="DA - James Sidlofsky"/>
          <xsd:enumeration value="DA - Donald Lau"/>
        </xsd:restriction>
      </xsd:simpleType>
    </xsd:element>
    <xsd:element name="Rate_x0020_Zones" ma:index="7" nillable="true" ma:displayName="Rate Zones" ma:format="Dropdown" ma:hidden="true" ma:internalName="Rate_x0020_Zones" ma:readOnly="false">
      <xsd:simpleType>
        <xsd:restriction base="dms:Choice">
          <xsd:enumeration value="1"/>
          <xsd:enumeration value="2"/>
          <xsd:enumeration value="5"/>
        </xsd:restriction>
      </xsd:simpleType>
    </xsd:element>
    <xsd:element name="Legal_x0020_Counsel" ma:index="8" nillable="true" ma:displayName="Legal Counsel" ma:format="Dropdown" ma:hidden="true" ma:internalName="Legal_x0020_Counsel" ma:readOnly="false">
      <xsd:simpleType>
        <xsd:restriction base="dms:Choice">
          <xsd:enumeration value="Lawren Murray"/>
          <xsd:enumeration value="James Sidlofsky"/>
          <xsd:enumeration value="Richard Lanni"/>
          <xsd:enumeration value="Ljuba Djurdjevic"/>
          <xsd:enumeration value="Ian Richler"/>
          <xsd:enumeration value="Michael Millar"/>
        </xsd:restriction>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6fef157-3fa8-492c-b9fa-e38244047c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hidden="true" ma:internalName="MediaServiceOCR" ma:readOnly="true">
      <xsd:simpleType>
        <xsd:restriction base="dms:Note"/>
      </xsd:simpleType>
    </xsd:element>
    <xsd:element name="MediaServiceMetadata" ma:index="25" nillable="true" ma:displayName="MediaServiceMetadata" ma:hidden="true" ma:internalName="MediaServiceMetadata" ma:readOnly="true">
      <xsd:simpleType>
        <xsd:restriction base="dms:Note"/>
      </xsd:simpleType>
    </xsd:element>
    <xsd:element name="Tranche_x0020_Number" ma:index="26" nillable="true" ma:displayName="Tranche #" ma:format="Dropdown" ma:hidden="true" ma:internalName="Tranche_x0020_Number" ma:readOnly="false">
      <xsd:simpleType>
        <xsd:restriction base="dms:Choice">
          <xsd:enumeration value="Tranche #1"/>
          <xsd:enumeration value="Tranche #2"/>
          <xsd:enumeration value="Tranche #3"/>
          <xsd:enumeration value="Tranche #4"/>
        </xsd:restriction>
      </xsd:simpleType>
    </xsd:element>
    <xsd:element name="_Flow_SignoffStatus" ma:index="27"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471336-afb1-4cde-a276-2d6acc6bcf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53d9606-52aa-4b94-90db-b9f9f6e02968}" ma:internalName="TaxCatchAll" ma:readOnly="false" ma:showField="CatchAllData" ma:web="01471336-afb1-4cde-a276-2d6acc6bcf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ranche_x0020_Number xmlns="8367ee9a-2bad-4275-a510-c35595ceaaf6" xsi:nil="true"/>
    <TaxCatchAll xmlns="01471336-afb1-4cde-a276-2d6acc6bcfc0" xsi:nil="true"/>
    <Hearing_x0020_Authority xmlns="8367ee9a-2bad-4275-a510-c35595ceaaf6" xsi:nil="true"/>
    <lcf76f155ced4ddcb4097134ff3c332f xmlns="8367ee9a-2bad-4275-a510-c35595ceaaf6">
      <Terms xmlns="http://schemas.microsoft.com/office/infopath/2007/PartnerControls"/>
    </lcf76f155ced4ddcb4097134ff3c332f>
    <Rate_x0020_Zones xmlns="8367ee9a-2bad-4275-a510-c35595ceaaf6" xsi:nil="true"/>
    <_Flow_SignoffStatus xmlns="8367ee9a-2bad-4275-a510-c35595ceaaf6" xsi:nil="true"/>
    <Mechanisim xmlns="8367ee9a-2bad-4275-a510-c35595ceaaf6" xsi:nil="true"/>
    <Legal_x0020_Counsel xmlns="8367ee9a-2bad-4275-a510-c35595ceaaf6" xsi:nil="true"/>
    <Case_x0020_Manager xmlns="8367ee9a-2bad-4275-a510-c35595ceaaf6" xsi:nil="true"/>
    <Mechanism xmlns="8367ee9a-2bad-4275-a510-c35595ceaaf6" xsi:nil="true"/>
  </documentManagement>
</p:properties>
</file>

<file path=customXml/itemProps1.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customXml/itemProps2.xml><?xml version="1.0" encoding="utf-8"?>
<ds:datastoreItem xmlns:ds="http://schemas.openxmlformats.org/officeDocument/2006/customXml" ds:itemID="{8FA6B8C1-7EA3-464A-878C-8383C0A1F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7ee9a-2bad-4275-a510-c35595ceaaf6"/>
    <ds:schemaRef ds:uri="01471336-afb1-4cde-a276-2d6acc6bcf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E06F6D-2FB7-42CA-AAD3-563C44FD595F}">
  <ds:schemaRefs>
    <ds:schemaRef ds:uri="http://schemas.microsoft.com/sharepoint/v3/contenttype/forms"/>
  </ds:schemaRefs>
</ds:datastoreItem>
</file>

<file path=customXml/itemProps4.xml><?xml version="1.0" encoding="utf-8"?>
<ds:datastoreItem xmlns:ds="http://schemas.openxmlformats.org/officeDocument/2006/customXml" ds:itemID="{5F730D85-534B-41CE-86B1-E96D75E261B6}">
  <ds:schemaRefs>
    <ds:schemaRef ds:uri="8367ee9a-2bad-4275-a510-c35595ceaaf6"/>
    <ds:schemaRef ds:uri="01471336-afb1-4cde-a276-2d6acc6bcfc0"/>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dcmityp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497</Words>
  <Characters>2833</Characters>
  <Application>Microsoft Office Word</Application>
  <DocSecurity>0</DocSecurity>
  <Lines>23</Lines>
  <Paragraphs>6</Paragraphs>
  <ScaleCrop>false</ScaleCrop>
  <Company>OEB</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Iris Qi</cp:lastModifiedBy>
  <cp:revision>3</cp:revision>
  <cp:lastPrinted>2023-10-02T14:24:00Z</cp:lastPrinted>
  <dcterms:created xsi:type="dcterms:W3CDTF">2024-09-27T21:12:00Z</dcterms:created>
  <dcterms:modified xsi:type="dcterms:W3CDTF">2024-09-27T21:12:00Z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0x01010051EF994162927F4EBBA0833824D20125</vt:lpwstr>
  </property>
  <property fmtid="{D5CDD505-2E9C-101B-9397-08002B2CF9AE}" pid="3" name="MediaServiceImageTags">
    <vt:lpwstr/>
  </property>
</Properties>
</file>