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92" w:rsidRPr="008016A0" w:rsidRDefault="003E6A92" w:rsidP="003E6A92">
      <w:pPr>
        <w:rPr>
          <w:rFonts w:ascii="Arial" w:hAnsi="Arial" w:cs="Arial"/>
        </w:rPr>
      </w:pPr>
      <w:r>
        <w:rPr>
          <w:rFonts w:ascii="Arial" w:hAnsi="Arial" w:cs="Arial"/>
        </w:rPr>
        <w:t>March 8, 2024</w:t>
      </w:r>
    </w:p>
    <w:p w:rsidR="003E6A92" w:rsidRPr="008016A0" w:rsidRDefault="003E6A92" w:rsidP="003E6A92">
      <w:pPr>
        <w:rPr>
          <w:rFonts w:ascii="Arial" w:hAnsi="Arial" w:cs="Arial"/>
        </w:rPr>
      </w:pPr>
    </w:p>
    <w:p w:rsidR="003E6A92" w:rsidRPr="008016A0" w:rsidRDefault="003E6A92" w:rsidP="003E6A92">
      <w:pPr>
        <w:spacing w:after="0" w:line="240" w:lineRule="auto"/>
        <w:rPr>
          <w:rFonts w:ascii="Arial" w:hAnsi="Arial" w:cs="Arial"/>
        </w:rPr>
      </w:pPr>
      <w:r w:rsidRPr="008016A0">
        <w:rPr>
          <w:rFonts w:ascii="Arial" w:hAnsi="Arial" w:cs="Arial"/>
        </w:rPr>
        <w:t>Ms. Nancy Marconi, Registrar</w:t>
      </w:r>
    </w:p>
    <w:p w:rsidR="003E6A92" w:rsidRPr="008016A0" w:rsidRDefault="003E6A92" w:rsidP="003E6A92">
      <w:pPr>
        <w:spacing w:after="0" w:line="240" w:lineRule="auto"/>
        <w:rPr>
          <w:rFonts w:ascii="Arial" w:hAnsi="Arial" w:cs="Arial"/>
        </w:rPr>
      </w:pPr>
      <w:r w:rsidRPr="008016A0">
        <w:rPr>
          <w:rFonts w:ascii="Arial" w:hAnsi="Arial" w:cs="Arial"/>
        </w:rPr>
        <w:t>Ontario Energy Board</w:t>
      </w:r>
    </w:p>
    <w:p w:rsidR="003E6A92" w:rsidRPr="008016A0" w:rsidRDefault="003E6A92" w:rsidP="003E6A92">
      <w:pPr>
        <w:spacing w:after="0" w:line="240" w:lineRule="auto"/>
        <w:rPr>
          <w:rFonts w:ascii="Arial" w:hAnsi="Arial" w:cs="Arial"/>
        </w:rPr>
      </w:pPr>
      <w:r w:rsidRPr="008016A0">
        <w:rPr>
          <w:rFonts w:ascii="Arial" w:hAnsi="Arial" w:cs="Arial"/>
        </w:rPr>
        <w:t>P.O. Box 2319</w:t>
      </w:r>
    </w:p>
    <w:p w:rsidR="003E6A92" w:rsidRPr="008016A0" w:rsidRDefault="003E6A92" w:rsidP="003E6A92">
      <w:pPr>
        <w:spacing w:after="0" w:line="240" w:lineRule="auto"/>
        <w:rPr>
          <w:rFonts w:ascii="Arial" w:hAnsi="Arial" w:cs="Arial"/>
        </w:rPr>
      </w:pPr>
      <w:r w:rsidRPr="008016A0">
        <w:rPr>
          <w:rFonts w:ascii="Arial" w:hAnsi="Arial" w:cs="Arial"/>
        </w:rPr>
        <w:t>2300 Yonge Street, Suite 2700</w:t>
      </w:r>
    </w:p>
    <w:p w:rsidR="003E6A92" w:rsidRPr="008016A0" w:rsidRDefault="003E6A92" w:rsidP="003E6A92">
      <w:pPr>
        <w:spacing w:after="0" w:line="240" w:lineRule="auto"/>
        <w:rPr>
          <w:rFonts w:ascii="Arial" w:hAnsi="Arial" w:cs="Arial"/>
        </w:rPr>
      </w:pPr>
      <w:r w:rsidRPr="008016A0">
        <w:rPr>
          <w:rFonts w:ascii="Arial" w:hAnsi="Arial" w:cs="Arial"/>
        </w:rPr>
        <w:t>Toronto, ON M4P 1E4</w:t>
      </w:r>
    </w:p>
    <w:p w:rsidR="003E6A92" w:rsidRPr="008016A0" w:rsidRDefault="003E6A92" w:rsidP="003E6A92">
      <w:pPr>
        <w:rPr>
          <w:rFonts w:ascii="Arial" w:hAnsi="Arial" w:cs="Arial"/>
        </w:rPr>
      </w:pPr>
    </w:p>
    <w:p w:rsidR="003E6A92" w:rsidRPr="008016A0" w:rsidRDefault="003E6A92" w:rsidP="003E6A92">
      <w:pPr>
        <w:rPr>
          <w:rFonts w:ascii="Arial" w:hAnsi="Arial" w:cs="Arial"/>
          <w:b/>
        </w:rPr>
      </w:pPr>
      <w:r w:rsidRPr="008016A0">
        <w:rPr>
          <w:rFonts w:ascii="Arial" w:hAnsi="Arial" w:cs="Arial"/>
          <w:b/>
        </w:rPr>
        <w:t xml:space="preserve">Re:  </w:t>
      </w:r>
      <w:r>
        <w:rPr>
          <w:rFonts w:ascii="Arial" w:hAnsi="Arial" w:cs="Arial"/>
          <w:b/>
        </w:rPr>
        <w:t>Tillsonburg Hydro Inc. EB-2023-0053</w:t>
      </w:r>
    </w:p>
    <w:p w:rsidR="003E6A92" w:rsidRPr="008016A0" w:rsidRDefault="003E6A92" w:rsidP="003E6A92">
      <w:pPr>
        <w:rPr>
          <w:rFonts w:ascii="Arial" w:hAnsi="Arial" w:cs="Arial"/>
        </w:rPr>
      </w:pPr>
      <w:r w:rsidRPr="008016A0">
        <w:rPr>
          <w:rFonts w:ascii="Arial" w:hAnsi="Arial" w:cs="Arial"/>
          <w:iCs/>
        </w:rPr>
        <w:t>Dear Ms. Marconi,</w:t>
      </w:r>
    </w:p>
    <w:p w:rsidR="003E6A92" w:rsidRPr="008016A0" w:rsidRDefault="003E6A92" w:rsidP="003E6A92">
      <w:pPr>
        <w:jc w:val="both"/>
        <w:rPr>
          <w:rFonts w:ascii="Arial" w:hAnsi="Arial" w:cs="Arial"/>
          <w:iCs/>
        </w:rPr>
      </w:pPr>
      <w:r w:rsidRPr="008016A0">
        <w:rPr>
          <w:rFonts w:ascii="Arial" w:hAnsi="Arial" w:cs="Arial"/>
          <w:iCs/>
        </w:rPr>
        <w:t>I am writing to you on behalf of Tillsonburg Hydro Inc. (THI) with respect to its planned 2024 rate application.  While it remains THI’s intent to file a cost of service application for the 2024 test year, due to resource shortages it has been challenging to complete the application. In order to proceed we expect that the application will not be filed</w:t>
      </w:r>
      <w:r>
        <w:rPr>
          <w:rFonts w:ascii="Arial" w:hAnsi="Arial" w:cs="Arial"/>
          <w:iCs/>
        </w:rPr>
        <w:t xml:space="preserve"> until only shortly before April 30</w:t>
      </w:r>
      <w:r w:rsidRPr="008016A0">
        <w:rPr>
          <w:rFonts w:ascii="Arial" w:hAnsi="Arial" w:cs="Arial"/>
          <w:iCs/>
        </w:rPr>
        <w:t>, 2024, the date on which THI’s new rates would in the normal course be implemented and effective.  </w:t>
      </w:r>
    </w:p>
    <w:p w:rsidR="003E6A92" w:rsidRPr="008016A0" w:rsidRDefault="003E6A92" w:rsidP="003E6A92">
      <w:pPr>
        <w:jc w:val="both"/>
        <w:rPr>
          <w:rFonts w:ascii="Arial" w:hAnsi="Arial" w:cs="Arial"/>
        </w:rPr>
      </w:pPr>
      <w:r w:rsidRPr="008016A0">
        <w:rPr>
          <w:rFonts w:ascii="Arial" w:hAnsi="Arial" w:cs="Arial"/>
          <w:iCs/>
        </w:rPr>
        <w:t>Accordingly THI respectfully asks that THI’s distribution rates be made interim effective May 1, 2024 in order to preserve the ability of the Ontario Energy Board (the “OEB”) to choose an appropriate effective date for THI’s new rates once determined.   It is THI’s understanding that an order making its rates interim effective May 1, 2024 would be without prejudice to the positions of any parties that the OEB approves as participants in the rate proceeding with respect to an appropriate effective date for any new distribution rates that the OEB may approve, including consideration of THI’s late filing of the application.</w:t>
      </w:r>
    </w:p>
    <w:p w:rsidR="003E6A92" w:rsidRPr="008016A0" w:rsidRDefault="003E6A92" w:rsidP="003E6A92">
      <w:pPr>
        <w:jc w:val="both"/>
        <w:rPr>
          <w:rFonts w:ascii="Arial" w:hAnsi="Arial" w:cs="Arial"/>
        </w:rPr>
      </w:pPr>
      <w:r w:rsidRPr="008016A0">
        <w:rPr>
          <w:rFonts w:ascii="Arial" w:hAnsi="Arial" w:cs="Arial"/>
          <w:iCs/>
        </w:rPr>
        <w:t>Please contact the undersigned if there are any questions with respect to our request.</w:t>
      </w:r>
    </w:p>
    <w:p w:rsidR="003E6A92" w:rsidRPr="008016A0" w:rsidRDefault="003E6A92" w:rsidP="003E6A92">
      <w:pPr>
        <w:rPr>
          <w:rFonts w:ascii="Arial" w:hAnsi="Arial" w:cs="Arial"/>
        </w:rPr>
      </w:pPr>
      <w:r w:rsidRPr="008016A0">
        <w:rPr>
          <w:rFonts w:ascii="Arial" w:hAnsi="Arial" w:cs="Arial"/>
          <w:iCs/>
        </w:rPr>
        <w:t>Yours truly,</w:t>
      </w:r>
    </w:p>
    <w:p w:rsidR="003E6A92" w:rsidRDefault="003E6A92" w:rsidP="003E6A92">
      <w:pPr>
        <w:pStyle w:val="NormalWeb"/>
      </w:pPr>
      <w:r>
        <w:rPr>
          <w:noProof/>
          <w:lang w:val="en-US" w:eastAsia="en-US"/>
        </w:rPr>
        <w:drawing>
          <wp:inline distT="0" distB="0" distL="0" distR="0" wp14:anchorId="1D4DDCEB" wp14:editId="4F20E515">
            <wp:extent cx="1504950" cy="776329"/>
            <wp:effectExtent l="0" t="0" r="0" b="5080"/>
            <wp:docPr id="1" name="Picture 1" descr="H:\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8528" cy="793650"/>
                    </a:xfrm>
                    <a:prstGeom prst="rect">
                      <a:avLst/>
                    </a:prstGeom>
                    <a:noFill/>
                    <a:ln>
                      <a:noFill/>
                    </a:ln>
                  </pic:spPr>
                </pic:pic>
              </a:graphicData>
            </a:graphic>
          </wp:inline>
        </w:drawing>
      </w:r>
    </w:p>
    <w:p w:rsidR="003E6A92" w:rsidRPr="008016A0" w:rsidRDefault="003E6A92" w:rsidP="003E6A92">
      <w:pPr>
        <w:spacing w:after="0" w:line="240" w:lineRule="auto"/>
        <w:rPr>
          <w:rFonts w:ascii="Arial" w:hAnsi="Arial" w:cs="Arial"/>
        </w:rPr>
      </w:pPr>
      <w:bookmarkStart w:id="0" w:name="_GoBack"/>
      <w:bookmarkEnd w:id="0"/>
      <w:r w:rsidRPr="008016A0">
        <w:rPr>
          <w:rFonts w:ascii="Arial" w:hAnsi="Arial" w:cs="Arial"/>
        </w:rPr>
        <w:t>Graig Pettit</w:t>
      </w:r>
    </w:p>
    <w:p w:rsidR="003E6A92" w:rsidRPr="008016A0" w:rsidRDefault="003E6A92" w:rsidP="003E6A92">
      <w:pPr>
        <w:spacing w:after="0" w:line="240" w:lineRule="auto"/>
        <w:rPr>
          <w:rFonts w:ascii="Arial" w:hAnsi="Arial" w:cs="Arial"/>
        </w:rPr>
      </w:pPr>
      <w:r w:rsidRPr="008016A0">
        <w:rPr>
          <w:rFonts w:ascii="Arial" w:hAnsi="Arial" w:cs="Arial"/>
        </w:rPr>
        <w:t>General Manager</w:t>
      </w:r>
    </w:p>
    <w:p w:rsidR="003E6A92" w:rsidRPr="008016A0" w:rsidRDefault="003E6A92" w:rsidP="003E6A92">
      <w:pPr>
        <w:spacing w:after="0" w:line="240" w:lineRule="auto"/>
        <w:rPr>
          <w:rFonts w:ascii="Arial" w:hAnsi="Arial" w:cs="Arial"/>
        </w:rPr>
      </w:pPr>
      <w:r w:rsidRPr="008016A0">
        <w:rPr>
          <w:rFonts w:ascii="Arial" w:hAnsi="Arial" w:cs="Arial"/>
        </w:rPr>
        <w:t>Tillsonburg Hydro Inc.</w:t>
      </w:r>
    </w:p>
    <w:p w:rsidR="009B0DBD" w:rsidRPr="00C17BB2" w:rsidRDefault="009B0DBD" w:rsidP="00B867C2">
      <w:pPr>
        <w:tabs>
          <w:tab w:val="left" w:pos="1524"/>
        </w:tabs>
        <w:rPr>
          <w:rFonts w:eastAsia="Times New Roman" w:cs="Calibri"/>
          <w:sz w:val="24"/>
          <w:szCs w:val="24"/>
          <w:lang w:val="en-US" w:eastAsia="en-CA"/>
        </w:rPr>
      </w:pPr>
    </w:p>
    <w:sectPr w:rsidR="009B0DBD" w:rsidRPr="00C17BB2" w:rsidSect="00207ED3">
      <w:headerReference w:type="default" r:id="rId8"/>
      <w:pgSz w:w="12240" w:h="15840"/>
      <w:pgMar w:top="426" w:right="1041"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E20" w:rsidRDefault="007B0E20" w:rsidP="00921B81">
      <w:pPr>
        <w:spacing w:after="0" w:line="240" w:lineRule="auto"/>
      </w:pPr>
      <w:r>
        <w:separator/>
      </w:r>
    </w:p>
  </w:endnote>
  <w:endnote w:type="continuationSeparator" w:id="0">
    <w:p w:rsidR="007B0E20" w:rsidRDefault="007B0E20" w:rsidP="0092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E20" w:rsidRDefault="007B0E20" w:rsidP="00921B81">
      <w:pPr>
        <w:spacing w:after="0" w:line="240" w:lineRule="auto"/>
      </w:pPr>
      <w:r>
        <w:separator/>
      </w:r>
    </w:p>
  </w:footnote>
  <w:footnote w:type="continuationSeparator" w:id="0">
    <w:p w:rsidR="007B0E20" w:rsidRDefault="007B0E20" w:rsidP="00921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81" w:rsidRDefault="00207ED3" w:rsidP="008F1EF7">
    <w:pPr>
      <w:pStyle w:val="Header"/>
      <w:tabs>
        <w:tab w:val="clear" w:pos="4680"/>
        <w:tab w:val="clear" w:pos="9360"/>
        <w:tab w:val="left" w:pos="2258"/>
      </w:tabs>
    </w:pPr>
    <w:r>
      <w:rPr>
        <w:noProof/>
        <w:lang w:val="en-US"/>
      </w:rPr>
      <mc:AlternateContent>
        <mc:Choice Requires="wps">
          <w:drawing>
            <wp:anchor distT="45720" distB="45720" distL="114300" distR="114300" simplePos="0" relativeHeight="251658240" behindDoc="0" locked="0" layoutInCell="1" allowOverlap="1">
              <wp:simplePos x="0" y="0"/>
              <wp:positionH relativeFrom="column">
                <wp:posOffset>3511550</wp:posOffset>
              </wp:positionH>
              <wp:positionV relativeFrom="paragraph">
                <wp:posOffset>-167640</wp:posOffset>
              </wp:positionV>
              <wp:extent cx="2926080" cy="631190"/>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3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B81" w:rsidRDefault="00921B81" w:rsidP="00921B81">
                          <w:pPr>
                            <w:pStyle w:val="NoSpacing"/>
                            <w:jc w:val="right"/>
                          </w:pPr>
                          <w:r>
                            <w:t>10 Lisgar Avenue, Tillsonburg, ON N4G</w:t>
                          </w:r>
                          <w:r w:rsidR="00207ED3">
                            <w:t xml:space="preserve"> </w:t>
                          </w:r>
                          <w:r>
                            <w:t>5A5</w:t>
                          </w:r>
                        </w:p>
                        <w:p w:rsidR="00921B81" w:rsidRDefault="00921B81" w:rsidP="00921B81">
                          <w:pPr>
                            <w:pStyle w:val="NoSpacing"/>
                            <w:jc w:val="right"/>
                          </w:pPr>
                          <w:r>
                            <w:t xml:space="preserve">Tel:  519-688-3009 </w:t>
                          </w:r>
                        </w:p>
                        <w:p w:rsidR="00921B81" w:rsidRPr="003D12F4" w:rsidRDefault="00921B81" w:rsidP="00921B81">
                          <w:pPr>
                            <w:pStyle w:val="NoSpacing"/>
                            <w:jc w:val="right"/>
                          </w:pPr>
                          <w:r>
                            <w:t>www.tillsonburghydro.ca</w:t>
                          </w:r>
                        </w:p>
                        <w:p w:rsidR="00921B81" w:rsidRDefault="00921B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6.5pt;margin-top:-13.2pt;width:230.4pt;height:49.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bogg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" stroked="f">
              <v:textbox>
                <w:txbxContent>
                  <w:p w:rsidR="00921B81" w:rsidRDefault="00921B81" w:rsidP="00921B81">
                    <w:pPr>
                      <w:pStyle w:val="NoSpacing"/>
                      <w:jc w:val="right"/>
                    </w:pPr>
                    <w:r>
                      <w:t>10 Lisgar Avenue, Tillsonburg, ON N4G</w:t>
                    </w:r>
                    <w:r w:rsidR="00207ED3">
                      <w:t xml:space="preserve"> </w:t>
                    </w:r>
                    <w:r>
                      <w:t>5A5</w:t>
                    </w:r>
                  </w:p>
                  <w:p w:rsidR="00921B81" w:rsidRDefault="00921B81" w:rsidP="00921B81">
                    <w:pPr>
                      <w:pStyle w:val="NoSpacing"/>
                      <w:jc w:val="right"/>
                    </w:pPr>
                    <w:r>
                      <w:t xml:space="preserve">Tel:  519-688-3009 </w:t>
                    </w:r>
                  </w:p>
                  <w:p w:rsidR="00921B81" w:rsidRPr="003D12F4" w:rsidRDefault="00921B81" w:rsidP="00921B81">
                    <w:pPr>
                      <w:pStyle w:val="NoSpacing"/>
                      <w:jc w:val="right"/>
                    </w:pPr>
                    <w:r>
                      <w:t>www.tillsonburghydro.ca</w:t>
                    </w:r>
                  </w:p>
                  <w:p w:rsidR="00921B81" w:rsidRDefault="00921B81"/>
                </w:txbxContent>
              </v:textbox>
              <w10:wrap type="square"/>
            </v:shape>
          </w:pict>
        </mc:Fallback>
      </mc:AlternateContent>
    </w:r>
    <w:r w:rsidR="00D26632">
      <w:rPr>
        <w:noProof/>
        <w:lang w:val="en-US"/>
      </w:rPr>
      <w:drawing>
        <wp:anchor distT="0" distB="0" distL="114300" distR="114300" simplePos="0" relativeHeight="251657216" behindDoc="1" locked="0" layoutInCell="1" allowOverlap="1">
          <wp:simplePos x="0" y="0"/>
          <wp:positionH relativeFrom="column">
            <wp:posOffset>38100</wp:posOffset>
          </wp:positionH>
          <wp:positionV relativeFrom="paragraph">
            <wp:posOffset>-344805</wp:posOffset>
          </wp:positionV>
          <wp:extent cx="3024505" cy="879475"/>
          <wp:effectExtent l="0" t="0" r="0" b="0"/>
          <wp:wrapNone/>
          <wp:docPr id="16" name="Picture 16" descr="THI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 2017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4505" cy="879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1EF7">
      <w:tab/>
    </w:r>
  </w:p>
  <w:p w:rsidR="00921B81" w:rsidRDefault="00921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AC5"/>
    <w:multiLevelType w:val="hybridMultilevel"/>
    <w:tmpl w:val="A63CD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87359"/>
    <w:multiLevelType w:val="multilevel"/>
    <w:tmpl w:val="3A46DBF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0B1316"/>
    <w:multiLevelType w:val="multilevel"/>
    <w:tmpl w:val="EC8C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E494A"/>
    <w:multiLevelType w:val="hybridMultilevel"/>
    <w:tmpl w:val="C4EC41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1CF6FE5"/>
    <w:multiLevelType w:val="hybridMultilevel"/>
    <w:tmpl w:val="3E3E4692"/>
    <w:lvl w:ilvl="0" w:tplc="A8C888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0774F1"/>
    <w:multiLevelType w:val="hybridMultilevel"/>
    <w:tmpl w:val="3D8EC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574D60"/>
    <w:multiLevelType w:val="hybridMultilevel"/>
    <w:tmpl w:val="3530B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6D70D2A"/>
    <w:multiLevelType w:val="multilevel"/>
    <w:tmpl w:val="62C4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421957"/>
    <w:multiLevelType w:val="hybridMultilevel"/>
    <w:tmpl w:val="C084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E1954"/>
    <w:multiLevelType w:val="hybridMultilevel"/>
    <w:tmpl w:val="E48C6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0"/>
  </w:num>
  <w:num w:numId="4">
    <w:abstractNumId w:val="7"/>
  </w:num>
  <w:num w:numId="5">
    <w:abstractNumId w:val="1"/>
  </w:num>
  <w:num w:numId="6">
    <w:abstractNumId w:val="6"/>
  </w:num>
  <w:num w:numId="7">
    <w:abstractNumId w:val="3"/>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FF"/>
    <w:rsid w:val="00082862"/>
    <w:rsid w:val="00084463"/>
    <w:rsid w:val="000D456C"/>
    <w:rsid w:val="001530A9"/>
    <w:rsid w:val="00157261"/>
    <w:rsid w:val="00165705"/>
    <w:rsid w:val="001B6115"/>
    <w:rsid w:val="00207ED3"/>
    <w:rsid w:val="002467F8"/>
    <w:rsid w:val="00270C2F"/>
    <w:rsid w:val="002E55CF"/>
    <w:rsid w:val="003615CF"/>
    <w:rsid w:val="003761C9"/>
    <w:rsid w:val="003A62CF"/>
    <w:rsid w:val="003E6A92"/>
    <w:rsid w:val="004031D6"/>
    <w:rsid w:val="00500F09"/>
    <w:rsid w:val="00584AE2"/>
    <w:rsid w:val="005924DD"/>
    <w:rsid w:val="005D06A5"/>
    <w:rsid w:val="00642952"/>
    <w:rsid w:val="006E69D0"/>
    <w:rsid w:val="006F7E77"/>
    <w:rsid w:val="0071295E"/>
    <w:rsid w:val="0071529B"/>
    <w:rsid w:val="007B0E20"/>
    <w:rsid w:val="007D20C2"/>
    <w:rsid w:val="008316F3"/>
    <w:rsid w:val="00870CFB"/>
    <w:rsid w:val="00876CFA"/>
    <w:rsid w:val="008F1EF7"/>
    <w:rsid w:val="009175C7"/>
    <w:rsid w:val="00921B81"/>
    <w:rsid w:val="00930F65"/>
    <w:rsid w:val="009643D0"/>
    <w:rsid w:val="009976AE"/>
    <w:rsid w:val="009B0DBD"/>
    <w:rsid w:val="009E1121"/>
    <w:rsid w:val="00A050FD"/>
    <w:rsid w:val="00A516A9"/>
    <w:rsid w:val="00A65501"/>
    <w:rsid w:val="00B83678"/>
    <w:rsid w:val="00B867C2"/>
    <w:rsid w:val="00C17BB2"/>
    <w:rsid w:val="00C34F3D"/>
    <w:rsid w:val="00C401D7"/>
    <w:rsid w:val="00C427C1"/>
    <w:rsid w:val="00C63B23"/>
    <w:rsid w:val="00C85314"/>
    <w:rsid w:val="00CC26B3"/>
    <w:rsid w:val="00D26632"/>
    <w:rsid w:val="00D664B1"/>
    <w:rsid w:val="00D80E2A"/>
    <w:rsid w:val="00D91C07"/>
    <w:rsid w:val="00E3154B"/>
    <w:rsid w:val="00E818A2"/>
    <w:rsid w:val="00F018FF"/>
    <w:rsid w:val="00F21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80EFDE-58FD-4273-ACF7-09F417B6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15CF"/>
    <w:pPr>
      <w:autoSpaceDE w:val="0"/>
      <w:autoSpaceDN w:val="0"/>
      <w:adjustRightInd w:val="0"/>
    </w:pPr>
    <w:rPr>
      <w:rFonts w:ascii="Tahoma" w:hAnsi="Tahoma" w:cs="Tahoma"/>
      <w:color w:val="000000"/>
      <w:sz w:val="24"/>
      <w:szCs w:val="24"/>
      <w:lang w:val="en-CA"/>
    </w:rPr>
  </w:style>
  <w:style w:type="paragraph" w:styleId="Header">
    <w:name w:val="header"/>
    <w:basedOn w:val="Normal"/>
    <w:link w:val="HeaderChar"/>
    <w:uiPriority w:val="99"/>
    <w:unhideWhenUsed/>
    <w:rsid w:val="00921B81"/>
    <w:pPr>
      <w:tabs>
        <w:tab w:val="center" w:pos="4680"/>
        <w:tab w:val="right" w:pos="9360"/>
      </w:tabs>
    </w:pPr>
  </w:style>
  <w:style w:type="character" w:customStyle="1" w:styleId="HeaderChar">
    <w:name w:val="Header Char"/>
    <w:link w:val="Header"/>
    <w:uiPriority w:val="99"/>
    <w:rsid w:val="00921B81"/>
    <w:rPr>
      <w:sz w:val="22"/>
      <w:szCs w:val="22"/>
      <w:lang w:val="en-CA"/>
    </w:rPr>
  </w:style>
  <w:style w:type="paragraph" w:styleId="Footer">
    <w:name w:val="footer"/>
    <w:basedOn w:val="Normal"/>
    <w:link w:val="FooterChar"/>
    <w:uiPriority w:val="99"/>
    <w:unhideWhenUsed/>
    <w:rsid w:val="00921B81"/>
    <w:pPr>
      <w:tabs>
        <w:tab w:val="center" w:pos="4680"/>
        <w:tab w:val="right" w:pos="9360"/>
      </w:tabs>
    </w:pPr>
  </w:style>
  <w:style w:type="character" w:customStyle="1" w:styleId="FooterChar">
    <w:name w:val="Footer Char"/>
    <w:link w:val="Footer"/>
    <w:uiPriority w:val="99"/>
    <w:rsid w:val="00921B81"/>
    <w:rPr>
      <w:sz w:val="22"/>
      <w:szCs w:val="22"/>
      <w:lang w:val="en-CA"/>
    </w:rPr>
  </w:style>
  <w:style w:type="paragraph" w:styleId="NoSpacing">
    <w:name w:val="No Spacing"/>
    <w:uiPriority w:val="1"/>
    <w:qFormat/>
    <w:rsid w:val="00921B81"/>
    <w:rPr>
      <w:sz w:val="22"/>
      <w:szCs w:val="22"/>
    </w:rPr>
  </w:style>
  <w:style w:type="paragraph" w:styleId="BalloonText">
    <w:name w:val="Balloon Text"/>
    <w:basedOn w:val="Normal"/>
    <w:link w:val="BalloonTextChar"/>
    <w:uiPriority w:val="99"/>
    <w:semiHidden/>
    <w:unhideWhenUsed/>
    <w:rsid w:val="0071529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1529B"/>
    <w:rPr>
      <w:rFonts w:ascii="Segoe UI" w:hAnsi="Segoe UI" w:cs="Segoe UI"/>
      <w:sz w:val="18"/>
      <w:szCs w:val="18"/>
      <w:lang w:val="en-CA"/>
    </w:rPr>
  </w:style>
  <w:style w:type="character" w:styleId="Hyperlink">
    <w:name w:val="Hyperlink"/>
    <w:basedOn w:val="DefaultParagraphFont"/>
    <w:uiPriority w:val="99"/>
    <w:unhideWhenUsed/>
    <w:rsid w:val="009B0DBD"/>
    <w:rPr>
      <w:color w:val="0563C1" w:themeColor="hyperlink"/>
      <w:u w:val="single"/>
    </w:rPr>
  </w:style>
  <w:style w:type="table" w:customStyle="1" w:styleId="LayoutTable">
    <w:name w:val="Layout Table"/>
    <w:basedOn w:val="TableNormal"/>
    <w:uiPriority w:val="99"/>
    <w:rsid w:val="00C17BB2"/>
    <w:pPr>
      <w:spacing w:before="60"/>
      <w:ind w:left="144" w:right="144"/>
    </w:pPr>
    <w:rPr>
      <w:rFonts w:ascii="Garamond" w:eastAsia="MS Mincho" w:hAnsi="Garamond"/>
      <w:color w:val="4C483D"/>
      <w:lang w:eastAsia="ja-JP"/>
    </w:rPr>
    <w:tblPr>
      <w:tblCellMar>
        <w:left w:w="0" w:type="dxa"/>
        <w:right w:w="0" w:type="dxa"/>
      </w:tblCellMar>
    </w:tblPr>
  </w:style>
  <w:style w:type="table" w:customStyle="1" w:styleId="PlainTable41">
    <w:name w:val="Plain Table 41"/>
    <w:basedOn w:val="TableNormal"/>
    <w:next w:val="PlainTable4"/>
    <w:uiPriority w:val="44"/>
    <w:rsid w:val="00C17BB2"/>
    <w:rPr>
      <w:rFonts w:ascii="Garamond" w:eastAsia="MS Mincho" w:hAnsi="Garamond"/>
      <w:color w:val="4C483D"/>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TableNormal"/>
    <w:next w:val="GridTable1Light"/>
    <w:uiPriority w:val="46"/>
    <w:rsid w:val="00C17BB2"/>
    <w:rPr>
      <w:rFonts w:ascii="Garamond" w:eastAsia="MS Mincho" w:hAnsi="Garamond"/>
      <w:color w:val="4C483D"/>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PlainTable4">
    <w:name w:val="Plain Table 4"/>
    <w:basedOn w:val="TableNormal"/>
    <w:uiPriority w:val="44"/>
    <w:rsid w:val="00C17B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17BB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516A9"/>
    <w:pPr>
      <w:ind w:left="720"/>
      <w:contextualSpacing/>
    </w:pPr>
  </w:style>
  <w:style w:type="character" w:styleId="CommentReference">
    <w:name w:val="annotation reference"/>
    <w:basedOn w:val="DefaultParagraphFont"/>
    <w:uiPriority w:val="99"/>
    <w:semiHidden/>
    <w:unhideWhenUsed/>
    <w:rsid w:val="00CC26B3"/>
    <w:rPr>
      <w:sz w:val="16"/>
      <w:szCs w:val="16"/>
    </w:rPr>
  </w:style>
  <w:style w:type="paragraph" w:styleId="CommentText">
    <w:name w:val="annotation text"/>
    <w:basedOn w:val="Normal"/>
    <w:link w:val="CommentTextChar"/>
    <w:uiPriority w:val="99"/>
    <w:semiHidden/>
    <w:unhideWhenUsed/>
    <w:rsid w:val="00CC26B3"/>
    <w:pPr>
      <w:spacing w:line="240" w:lineRule="auto"/>
    </w:pPr>
    <w:rPr>
      <w:sz w:val="20"/>
      <w:szCs w:val="20"/>
    </w:rPr>
  </w:style>
  <w:style w:type="character" w:customStyle="1" w:styleId="CommentTextChar">
    <w:name w:val="Comment Text Char"/>
    <w:basedOn w:val="DefaultParagraphFont"/>
    <w:link w:val="CommentText"/>
    <w:uiPriority w:val="99"/>
    <w:semiHidden/>
    <w:rsid w:val="00CC26B3"/>
    <w:rPr>
      <w:lang w:val="en-CA"/>
    </w:rPr>
  </w:style>
  <w:style w:type="paragraph" w:styleId="CommentSubject">
    <w:name w:val="annotation subject"/>
    <w:basedOn w:val="CommentText"/>
    <w:next w:val="CommentText"/>
    <w:link w:val="CommentSubjectChar"/>
    <w:uiPriority w:val="99"/>
    <w:semiHidden/>
    <w:unhideWhenUsed/>
    <w:rsid w:val="00CC26B3"/>
    <w:rPr>
      <w:b/>
      <w:bCs/>
    </w:rPr>
  </w:style>
  <w:style w:type="character" w:customStyle="1" w:styleId="CommentSubjectChar">
    <w:name w:val="Comment Subject Char"/>
    <w:basedOn w:val="CommentTextChar"/>
    <w:link w:val="CommentSubject"/>
    <w:uiPriority w:val="99"/>
    <w:semiHidden/>
    <w:rsid w:val="00CC26B3"/>
    <w:rPr>
      <w:b/>
      <w:bCs/>
      <w:lang w:val="en-CA"/>
    </w:rPr>
  </w:style>
  <w:style w:type="paragraph" w:styleId="Revision">
    <w:name w:val="Revision"/>
    <w:hidden/>
    <w:uiPriority w:val="99"/>
    <w:semiHidden/>
    <w:rsid w:val="009E1121"/>
    <w:rPr>
      <w:sz w:val="22"/>
      <w:szCs w:val="22"/>
      <w:lang w:val="en-CA"/>
    </w:rPr>
  </w:style>
  <w:style w:type="paragraph" w:styleId="NormalWeb">
    <w:name w:val="Normal (Web)"/>
    <w:basedOn w:val="Normal"/>
    <w:uiPriority w:val="99"/>
    <w:semiHidden/>
    <w:unhideWhenUsed/>
    <w:rsid w:val="003E6A92"/>
    <w:pPr>
      <w:spacing w:before="100" w:beforeAutospacing="1" w:after="100" w:afterAutospacing="1" w:line="240" w:lineRule="auto"/>
    </w:pPr>
    <w:rPr>
      <w:rFonts w:ascii="Times New Roman" w:eastAsia="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ejong\Desktop\2022%20OESP%20Renewal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 OESP Renewal_2</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Town of Tillsonburg</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DeJong</dc:creator>
  <cp:keywords/>
  <cp:lastModifiedBy>Michael DeJong</cp:lastModifiedBy>
  <cp:revision>2</cp:revision>
  <cp:lastPrinted>2024-02-06T19:41:00Z</cp:lastPrinted>
  <dcterms:created xsi:type="dcterms:W3CDTF">2024-03-08T16:08:00Z</dcterms:created>
  <dcterms:modified xsi:type="dcterms:W3CDTF">2024-03-08T16:08:00Z</dcterms:modified>
</cp:coreProperties>
</file>