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FC774" w14:textId="7E36BCC1" w:rsidR="001B2C7B" w:rsidRPr="00D43830" w:rsidRDefault="00CF37C5" w:rsidP="001B02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3830">
        <w:rPr>
          <w:rFonts w:ascii="Arial" w:hAnsi="Arial" w:cs="Arial"/>
          <w:b/>
          <w:bCs/>
          <w:sz w:val="24"/>
          <w:szCs w:val="24"/>
        </w:rPr>
        <w:t>Orangeville Hydro Limited</w:t>
      </w:r>
    </w:p>
    <w:p w14:paraId="789727CB" w14:textId="58C71DB2" w:rsidR="00CF37C5" w:rsidRPr="00D43830" w:rsidRDefault="00CF37C5" w:rsidP="001B02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3830">
        <w:rPr>
          <w:rFonts w:ascii="Arial" w:hAnsi="Arial" w:cs="Arial"/>
          <w:b/>
          <w:bCs/>
          <w:sz w:val="24"/>
          <w:szCs w:val="24"/>
        </w:rPr>
        <w:t>EB-2023-0045</w:t>
      </w:r>
    </w:p>
    <w:p w14:paraId="2EF8D416" w14:textId="0F574E71" w:rsidR="001B0272" w:rsidRPr="00D43830" w:rsidRDefault="001B0272" w:rsidP="001B02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3830">
        <w:rPr>
          <w:rFonts w:ascii="Arial" w:hAnsi="Arial" w:cs="Arial"/>
          <w:b/>
          <w:bCs/>
          <w:sz w:val="24"/>
          <w:szCs w:val="24"/>
        </w:rPr>
        <w:t>Error Checking Review</w:t>
      </w:r>
    </w:p>
    <w:p w14:paraId="2368FDC6" w14:textId="444A7FFD" w:rsidR="001B0272" w:rsidRPr="00157E73" w:rsidRDefault="00157E73" w:rsidP="00157E73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157E73">
        <w:rPr>
          <w:rFonts w:ascii="Arial" w:hAnsi="Arial" w:cs="Arial"/>
          <w:b/>
          <w:bCs/>
          <w:color w:val="0070C0"/>
          <w:sz w:val="24"/>
          <w:szCs w:val="24"/>
        </w:rPr>
        <w:t>Please see Orangeville Hydro (OHL) responses below in blue.</w:t>
      </w:r>
    </w:p>
    <w:p w14:paraId="758C5093" w14:textId="1FDA82DB" w:rsidR="001B0272" w:rsidRPr="00D43830" w:rsidRDefault="001B0272" w:rsidP="001B027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1: Exhibit 1, p. </w:t>
      </w:r>
      <w:r w:rsidR="00CF37C5" w:rsidRPr="00D43830">
        <w:rPr>
          <w:rFonts w:ascii="Arial" w:hAnsi="Arial" w:cs="Arial"/>
          <w:sz w:val="24"/>
          <w:szCs w:val="24"/>
        </w:rPr>
        <w:t xml:space="preserve">9, line </w:t>
      </w:r>
      <w:proofErr w:type="gramStart"/>
      <w:r w:rsidR="00CF37C5" w:rsidRPr="00D43830">
        <w:rPr>
          <w:rFonts w:ascii="Arial" w:hAnsi="Arial" w:cs="Arial"/>
          <w:sz w:val="24"/>
          <w:szCs w:val="24"/>
        </w:rPr>
        <w:t>7</w:t>
      </w:r>
      <w:proofErr w:type="gramEnd"/>
    </w:p>
    <w:p w14:paraId="02FEA02F" w14:textId="660C4335" w:rsidR="001B0272" w:rsidRPr="00D43830" w:rsidRDefault="001B0272" w:rsidP="001B0272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2: </w:t>
      </w:r>
      <w:r w:rsidR="009A5670" w:rsidRPr="00D43830">
        <w:rPr>
          <w:rFonts w:ascii="Arial" w:hAnsi="Arial" w:cs="Arial"/>
          <w:sz w:val="24"/>
          <w:szCs w:val="24"/>
        </w:rPr>
        <w:t xml:space="preserve">2024_Rev_Reqt_Workform, tab 3. </w:t>
      </w:r>
      <w:proofErr w:type="spellStart"/>
      <w:r w:rsidR="009A5670" w:rsidRPr="00D43830">
        <w:rPr>
          <w:rFonts w:ascii="Arial" w:hAnsi="Arial" w:cs="Arial"/>
          <w:sz w:val="24"/>
          <w:szCs w:val="24"/>
        </w:rPr>
        <w:t>Data_Input_sheet</w:t>
      </w:r>
      <w:proofErr w:type="spellEnd"/>
      <w:r w:rsidR="009A5670" w:rsidRPr="00D43830">
        <w:rPr>
          <w:rFonts w:ascii="Arial" w:hAnsi="Arial" w:cs="Arial"/>
          <w:sz w:val="24"/>
          <w:szCs w:val="24"/>
        </w:rPr>
        <w:t>, cell E20</w:t>
      </w:r>
    </w:p>
    <w:p w14:paraId="3AC055A6" w14:textId="77777777" w:rsidR="00D43830" w:rsidRDefault="001B0272" w:rsidP="003A7960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3: </w:t>
      </w:r>
      <w:r w:rsidR="003A7960" w:rsidRPr="00D43830">
        <w:rPr>
          <w:rFonts w:ascii="Arial" w:hAnsi="Arial" w:cs="Arial"/>
          <w:sz w:val="24"/>
          <w:szCs w:val="24"/>
        </w:rPr>
        <w:t>2014 Decision</w:t>
      </w:r>
      <w:r w:rsidR="00D72305" w:rsidRPr="00D43830">
        <w:rPr>
          <w:rFonts w:ascii="Arial" w:hAnsi="Arial" w:cs="Arial"/>
          <w:sz w:val="24"/>
          <w:szCs w:val="24"/>
        </w:rPr>
        <w:t xml:space="preserve"> and Order</w:t>
      </w:r>
      <w:r w:rsidR="003A7960" w:rsidRPr="00D43830">
        <w:rPr>
          <w:rFonts w:ascii="Arial" w:hAnsi="Arial" w:cs="Arial"/>
          <w:sz w:val="24"/>
          <w:szCs w:val="24"/>
        </w:rPr>
        <w:t xml:space="preserve">: </w:t>
      </w:r>
    </w:p>
    <w:p w14:paraId="55FFD87E" w14:textId="2B8F7D22" w:rsidR="001B0272" w:rsidRPr="00D43830" w:rsidRDefault="00157E73" w:rsidP="003A7960">
      <w:pPr>
        <w:pStyle w:val="ListParagraph"/>
        <w:rPr>
          <w:rFonts w:ascii="Arial" w:hAnsi="Arial" w:cs="Arial"/>
          <w:sz w:val="24"/>
          <w:szCs w:val="24"/>
        </w:rPr>
      </w:pPr>
      <w:hyperlink r:id="rId11" w:history="1">
        <w:r w:rsidR="003A7960" w:rsidRPr="00D43830">
          <w:rPr>
            <w:rStyle w:val="Hyperlink"/>
            <w:rFonts w:ascii="Arial" w:hAnsi="Arial" w:cs="Arial"/>
            <w:sz w:val="24"/>
            <w:szCs w:val="24"/>
          </w:rPr>
          <w:t>Appendix C_OHL_2014_Rev_Reqt_Work_form_V6_per decision_20140403</w:t>
        </w:r>
      </w:hyperlink>
      <w:r w:rsidR="003A7960" w:rsidRPr="00D43830">
        <w:rPr>
          <w:rFonts w:ascii="Arial" w:hAnsi="Arial" w:cs="Arial"/>
          <w:sz w:val="24"/>
          <w:szCs w:val="24"/>
        </w:rPr>
        <w:t xml:space="preserve">, tab 3. </w:t>
      </w:r>
      <w:proofErr w:type="spellStart"/>
      <w:r w:rsidR="003A7960" w:rsidRPr="00D43830">
        <w:rPr>
          <w:rFonts w:ascii="Arial" w:hAnsi="Arial" w:cs="Arial"/>
          <w:sz w:val="24"/>
          <w:szCs w:val="24"/>
        </w:rPr>
        <w:t>Data_Input_Sheet</w:t>
      </w:r>
      <w:proofErr w:type="spellEnd"/>
      <w:r w:rsidR="003A7960" w:rsidRPr="00D43830">
        <w:rPr>
          <w:rFonts w:ascii="Arial" w:hAnsi="Arial" w:cs="Arial"/>
          <w:sz w:val="24"/>
          <w:szCs w:val="24"/>
        </w:rPr>
        <w:t>, cell U20</w:t>
      </w:r>
      <w:r w:rsidR="001B0272" w:rsidRPr="00D43830">
        <w:rPr>
          <w:rFonts w:ascii="Arial" w:hAnsi="Arial" w:cs="Arial"/>
          <w:sz w:val="24"/>
          <w:szCs w:val="24"/>
        </w:rPr>
        <w:br/>
      </w:r>
    </w:p>
    <w:p w14:paraId="08418895" w14:textId="77777777" w:rsidR="00F97067" w:rsidRPr="00D43830" w:rsidRDefault="00F97067" w:rsidP="00F97067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In Ref 1, Exhibit 1 states that cost of power has increased by over $2.5M since 2014.</w:t>
      </w:r>
    </w:p>
    <w:p w14:paraId="55216E7B" w14:textId="77777777" w:rsidR="00F97067" w:rsidRPr="00D43830" w:rsidRDefault="00F97067" w:rsidP="00F97067">
      <w:pPr>
        <w:pStyle w:val="ListParagraph"/>
        <w:rPr>
          <w:rFonts w:ascii="Arial" w:hAnsi="Arial" w:cs="Arial"/>
          <w:sz w:val="24"/>
          <w:szCs w:val="24"/>
        </w:rPr>
      </w:pPr>
    </w:p>
    <w:p w14:paraId="66130C67" w14:textId="77777777" w:rsidR="00F97067" w:rsidRPr="00D43830" w:rsidRDefault="00F97067" w:rsidP="00F97067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In Ref 2, the 2024 revenue requirement </w:t>
      </w:r>
      <w:proofErr w:type="spellStart"/>
      <w:r w:rsidRPr="00D43830">
        <w:rPr>
          <w:rFonts w:ascii="Arial" w:hAnsi="Arial" w:cs="Arial"/>
          <w:sz w:val="24"/>
          <w:szCs w:val="24"/>
        </w:rPr>
        <w:t>workform</w:t>
      </w:r>
      <w:proofErr w:type="spellEnd"/>
      <w:r w:rsidRPr="00D43830">
        <w:rPr>
          <w:rFonts w:ascii="Arial" w:hAnsi="Arial" w:cs="Arial"/>
          <w:sz w:val="24"/>
          <w:szCs w:val="24"/>
        </w:rPr>
        <w:t xml:space="preserve"> shows the cost of power of $29.3M. </w:t>
      </w:r>
    </w:p>
    <w:p w14:paraId="533401EB" w14:textId="77777777" w:rsidR="00F97067" w:rsidRPr="00D43830" w:rsidRDefault="00F97067" w:rsidP="00F97067">
      <w:pPr>
        <w:pStyle w:val="ListParagraph"/>
        <w:rPr>
          <w:rFonts w:ascii="Arial" w:hAnsi="Arial" w:cs="Arial"/>
          <w:sz w:val="24"/>
          <w:szCs w:val="24"/>
        </w:rPr>
      </w:pPr>
    </w:p>
    <w:p w14:paraId="7E9840EB" w14:textId="59EEB533" w:rsidR="00F97067" w:rsidRPr="00D43830" w:rsidRDefault="00F97067" w:rsidP="00F97067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In Ref 3, the 2014 revenue requirement </w:t>
      </w:r>
      <w:proofErr w:type="spellStart"/>
      <w:r w:rsidRPr="00D43830">
        <w:rPr>
          <w:rFonts w:ascii="Arial" w:hAnsi="Arial" w:cs="Arial"/>
          <w:sz w:val="24"/>
          <w:szCs w:val="24"/>
        </w:rPr>
        <w:t>workform</w:t>
      </w:r>
      <w:proofErr w:type="spellEnd"/>
      <w:r w:rsidRPr="00D43830">
        <w:rPr>
          <w:rFonts w:ascii="Arial" w:hAnsi="Arial" w:cs="Arial"/>
          <w:sz w:val="24"/>
          <w:szCs w:val="24"/>
        </w:rPr>
        <w:t xml:space="preserve"> (from the 2014 Decision) shows the cost of power of $27.7M.  The difference between the cost of power </w:t>
      </w:r>
      <w:r w:rsidR="00C325EB" w:rsidRPr="00D43830">
        <w:rPr>
          <w:rFonts w:ascii="Arial" w:hAnsi="Arial" w:cs="Arial"/>
          <w:sz w:val="24"/>
          <w:szCs w:val="24"/>
        </w:rPr>
        <w:t xml:space="preserve">in Ref </w:t>
      </w:r>
      <w:r w:rsidR="00EB0E4F" w:rsidRPr="00D43830">
        <w:rPr>
          <w:rFonts w:ascii="Arial" w:hAnsi="Arial" w:cs="Arial"/>
          <w:sz w:val="24"/>
          <w:szCs w:val="24"/>
        </w:rPr>
        <w:t>2</w:t>
      </w:r>
      <w:r w:rsidR="00C325EB" w:rsidRPr="00D43830">
        <w:rPr>
          <w:rFonts w:ascii="Arial" w:hAnsi="Arial" w:cs="Arial"/>
          <w:sz w:val="24"/>
          <w:szCs w:val="24"/>
        </w:rPr>
        <w:t xml:space="preserve"> and Ref </w:t>
      </w:r>
      <w:r w:rsidR="00EB0E4F" w:rsidRPr="00D43830">
        <w:rPr>
          <w:rFonts w:ascii="Arial" w:hAnsi="Arial" w:cs="Arial"/>
          <w:sz w:val="24"/>
          <w:szCs w:val="24"/>
        </w:rPr>
        <w:t>3 is</w:t>
      </w:r>
      <w:r w:rsidRPr="00D43830">
        <w:rPr>
          <w:rFonts w:ascii="Arial" w:hAnsi="Arial" w:cs="Arial"/>
          <w:sz w:val="24"/>
          <w:szCs w:val="24"/>
        </w:rPr>
        <w:t xml:space="preserve"> $1.5M</w:t>
      </w:r>
      <w:r w:rsidR="00EB0E4F" w:rsidRPr="00D43830">
        <w:rPr>
          <w:rFonts w:ascii="Arial" w:hAnsi="Arial" w:cs="Arial"/>
          <w:sz w:val="24"/>
          <w:szCs w:val="24"/>
        </w:rPr>
        <w:t xml:space="preserve"> ($</w:t>
      </w:r>
      <w:r w:rsidR="0045563A" w:rsidRPr="00D43830">
        <w:rPr>
          <w:rFonts w:ascii="Arial" w:hAnsi="Arial" w:cs="Arial"/>
          <w:sz w:val="24"/>
          <w:szCs w:val="24"/>
        </w:rPr>
        <w:t>29.3 M - $27.7M)</w:t>
      </w:r>
      <w:r w:rsidRPr="00D43830">
        <w:rPr>
          <w:rFonts w:ascii="Arial" w:hAnsi="Arial" w:cs="Arial"/>
          <w:sz w:val="24"/>
          <w:szCs w:val="24"/>
        </w:rPr>
        <w:t xml:space="preserve">.  </w:t>
      </w:r>
    </w:p>
    <w:p w14:paraId="31FF6837" w14:textId="77777777" w:rsidR="00F97067" w:rsidRPr="00D43830" w:rsidRDefault="00F97067" w:rsidP="00F97067">
      <w:pPr>
        <w:pStyle w:val="ListParagraph"/>
        <w:rPr>
          <w:rFonts w:ascii="Arial" w:hAnsi="Arial" w:cs="Arial"/>
          <w:sz w:val="24"/>
          <w:szCs w:val="24"/>
        </w:rPr>
      </w:pPr>
    </w:p>
    <w:p w14:paraId="56CEB1CB" w14:textId="791929B2" w:rsidR="001B0272" w:rsidRPr="00D43830" w:rsidRDefault="00F97067" w:rsidP="00F97067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Please </w:t>
      </w:r>
      <w:r w:rsidR="00D544AB" w:rsidRPr="00D43830">
        <w:rPr>
          <w:rFonts w:ascii="Arial" w:hAnsi="Arial" w:cs="Arial"/>
          <w:sz w:val="24"/>
          <w:szCs w:val="24"/>
        </w:rPr>
        <w:t xml:space="preserve">explain </w:t>
      </w:r>
      <w:r w:rsidR="0045563A" w:rsidRPr="00D43830">
        <w:rPr>
          <w:rFonts w:ascii="Arial" w:hAnsi="Arial" w:cs="Arial"/>
          <w:sz w:val="24"/>
          <w:szCs w:val="24"/>
        </w:rPr>
        <w:t xml:space="preserve">the difference between OEB staff’s calculation of $1.5M and </w:t>
      </w:r>
      <w:r w:rsidR="007C50A1" w:rsidRPr="00D43830">
        <w:rPr>
          <w:rFonts w:ascii="Arial" w:hAnsi="Arial" w:cs="Arial"/>
          <w:sz w:val="24"/>
          <w:szCs w:val="24"/>
        </w:rPr>
        <w:t>Orangeville Hydro’s calculation in Ref 1</w:t>
      </w:r>
      <w:r w:rsidRPr="00D43830">
        <w:rPr>
          <w:rFonts w:ascii="Arial" w:hAnsi="Arial" w:cs="Arial"/>
          <w:sz w:val="24"/>
          <w:szCs w:val="24"/>
        </w:rPr>
        <w:t>.  Please update Exhibit 1 as needed.</w:t>
      </w:r>
    </w:p>
    <w:p w14:paraId="1865FF7A" w14:textId="77777777" w:rsidR="00F97067" w:rsidRDefault="00F97067" w:rsidP="00F97067">
      <w:pPr>
        <w:pStyle w:val="ListParagraph"/>
        <w:rPr>
          <w:rFonts w:ascii="Arial" w:hAnsi="Arial" w:cs="Arial"/>
          <w:sz w:val="24"/>
          <w:szCs w:val="24"/>
        </w:rPr>
      </w:pPr>
    </w:p>
    <w:p w14:paraId="7EBE9190" w14:textId="1B4BDFEE" w:rsidR="009A7159" w:rsidRPr="009A7159" w:rsidRDefault="009A7159" w:rsidP="00F97067">
      <w:pPr>
        <w:pStyle w:val="ListParagrap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9A7159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Orangeville Hydro Response</w:t>
      </w:r>
    </w:p>
    <w:p w14:paraId="3FC8E7A9" w14:textId="32A11E93" w:rsidR="00B1530E" w:rsidRPr="00B1530E" w:rsidRDefault="00B1530E" w:rsidP="003527F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B1530E">
        <w:rPr>
          <w:rFonts w:ascii="Arial" w:hAnsi="Arial" w:cs="Arial"/>
          <w:color w:val="0070C0"/>
          <w:sz w:val="24"/>
          <w:szCs w:val="24"/>
        </w:rPr>
        <w:t>Revised Exhibit 1, p. 9, line 7 and 8 to “Cost of Power has increased by over $1.5M since 2014</w:t>
      </w:r>
      <w:r w:rsidRPr="00B1530E">
        <w:rPr>
          <w:rStyle w:val="normaltextrun"/>
          <w:rFonts w:ascii="Arial" w:hAnsi="Arial" w:cs="Arial"/>
          <w:color w:val="0070C0"/>
          <w:sz w:val="24"/>
          <w:szCs w:val="24"/>
          <w:bdr w:val="none" w:sz="0" w:space="0" w:color="auto" w:frame="1"/>
        </w:rPr>
        <w:t>, and the Working Capital Allowance rate has gone down to 7.5% from 10%</w:t>
      </w:r>
      <w:r w:rsidRPr="00B1530E">
        <w:rPr>
          <w:rFonts w:ascii="Arial" w:hAnsi="Arial" w:cs="Arial"/>
          <w:color w:val="0070C0"/>
          <w:sz w:val="24"/>
          <w:szCs w:val="24"/>
        </w:rPr>
        <w:t>.”</w:t>
      </w:r>
    </w:p>
    <w:p w14:paraId="2C3D4B5A" w14:textId="347A3E80" w:rsidR="009314CB" w:rsidRDefault="009314CB" w:rsidP="003527F1">
      <w:pPr>
        <w:pStyle w:val="ListParagraph"/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There was no change to the Revenue Requirement Work form</w:t>
      </w:r>
      <w:r w:rsidR="002D29ED">
        <w:rPr>
          <w:rFonts w:ascii="Arial" w:hAnsi="Arial" w:cs="Arial"/>
          <w:color w:val="0070C0"/>
          <w:sz w:val="24"/>
          <w:szCs w:val="24"/>
        </w:rPr>
        <w:t xml:space="preserve"> for this item</w:t>
      </w:r>
      <w:r>
        <w:rPr>
          <w:rFonts w:ascii="Arial" w:hAnsi="Arial" w:cs="Arial"/>
          <w:color w:val="0070C0"/>
          <w:sz w:val="24"/>
          <w:szCs w:val="24"/>
        </w:rPr>
        <w:t>.</w:t>
      </w:r>
    </w:p>
    <w:p w14:paraId="086763A4" w14:textId="7EB8F99D" w:rsidR="00675BAF" w:rsidRPr="00B1530E" w:rsidRDefault="00675BAF" w:rsidP="00F97067">
      <w:pPr>
        <w:pStyle w:val="ListParagraph"/>
        <w:rPr>
          <w:rFonts w:ascii="Arial" w:hAnsi="Arial" w:cs="Arial"/>
          <w:color w:val="0070C0"/>
          <w:sz w:val="24"/>
          <w:szCs w:val="24"/>
        </w:rPr>
      </w:pPr>
    </w:p>
    <w:p w14:paraId="7EC831B5" w14:textId="77777777" w:rsidR="009A7159" w:rsidRPr="00D43830" w:rsidRDefault="009A7159" w:rsidP="00F97067">
      <w:pPr>
        <w:pStyle w:val="ListParagraph"/>
        <w:rPr>
          <w:rFonts w:ascii="Arial" w:hAnsi="Arial" w:cs="Arial"/>
          <w:sz w:val="24"/>
          <w:szCs w:val="24"/>
        </w:rPr>
      </w:pPr>
    </w:p>
    <w:p w14:paraId="08C3CDDD" w14:textId="5BFD154A" w:rsidR="00CF37C5" w:rsidRPr="00D43830" w:rsidRDefault="001B0272" w:rsidP="00CF37C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</w:t>
      </w:r>
      <w:r w:rsidR="0099033F" w:rsidRPr="00D43830">
        <w:rPr>
          <w:rFonts w:ascii="Arial" w:hAnsi="Arial" w:cs="Arial"/>
          <w:sz w:val="24"/>
          <w:szCs w:val="24"/>
        </w:rPr>
        <w:t xml:space="preserve"> 1</w:t>
      </w:r>
      <w:r w:rsidRPr="00D43830">
        <w:rPr>
          <w:rFonts w:ascii="Arial" w:hAnsi="Arial" w:cs="Arial"/>
          <w:sz w:val="24"/>
          <w:szCs w:val="24"/>
        </w:rPr>
        <w:t xml:space="preserve">: </w:t>
      </w:r>
      <w:r w:rsidR="00AB69BB" w:rsidRPr="00D43830">
        <w:rPr>
          <w:rFonts w:ascii="Arial" w:hAnsi="Arial" w:cs="Arial"/>
          <w:sz w:val="24"/>
          <w:szCs w:val="24"/>
        </w:rPr>
        <w:t xml:space="preserve">Exhibit 1, </w:t>
      </w:r>
      <w:r w:rsidR="007D5D65" w:rsidRPr="00D43830">
        <w:rPr>
          <w:rFonts w:ascii="Arial" w:hAnsi="Arial" w:cs="Arial"/>
          <w:sz w:val="24"/>
          <w:szCs w:val="24"/>
        </w:rPr>
        <w:t>p.</w:t>
      </w:r>
      <w:r w:rsidR="00AB69BB" w:rsidRPr="00D43830">
        <w:rPr>
          <w:rFonts w:ascii="Arial" w:hAnsi="Arial" w:cs="Arial"/>
          <w:sz w:val="24"/>
          <w:szCs w:val="24"/>
        </w:rPr>
        <w:t xml:space="preserve"> 13, Table 1-7</w:t>
      </w:r>
    </w:p>
    <w:p w14:paraId="38A4F673" w14:textId="77777777" w:rsidR="00D43830" w:rsidRDefault="008C7809" w:rsidP="00F7159F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2</w:t>
      </w:r>
      <w:r w:rsidR="0027129E" w:rsidRPr="00D43830">
        <w:rPr>
          <w:rFonts w:ascii="Arial" w:hAnsi="Arial" w:cs="Arial"/>
          <w:sz w:val="24"/>
          <w:szCs w:val="24"/>
        </w:rPr>
        <w:t xml:space="preserve">: 2014 Decision and Order: </w:t>
      </w:r>
    </w:p>
    <w:p w14:paraId="40C1FD4E" w14:textId="470C299B" w:rsidR="00F7159F" w:rsidRPr="00D43830" w:rsidRDefault="00157E73" w:rsidP="00F7159F">
      <w:pPr>
        <w:pStyle w:val="ListParagraph"/>
        <w:rPr>
          <w:rFonts w:ascii="Arial" w:hAnsi="Arial" w:cs="Arial"/>
          <w:sz w:val="24"/>
          <w:szCs w:val="24"/>
        </w:rPr>
      </w:pPr>
      <w:hyperlink r:id="rId12" w:history="1">
        <w:r w:rsidR="0027129E" w:rsidRPr="00D43830">
          <w:rPr>
            <w:rStyle w:val="Hyperlink"/>
            <w:rFonts w:ascii="Arial" w:hAnsi="Arial" w:cs="Arial"/>
            <w:sz w:val="24"/>
            <w:szCs w:val="24"/>
          </w:rPr>
          <w:t>Appendix C_OHL_2014_Rev_Reqt_Work_form_V6_per decision_20140403</w:t>
        </w:r>
      </w:hyperlink>
      <w:r w:rsidR="0027129E" w:rsidRPr="00D43830">
        <w:rPr>
          <w:rFonts w:ascii="Arial" w:hAnsi="Arial" w:cs="Arial"/>
          <w:sz w:val="24"/>
          <w:szCs w:val="24"/>
        </w:rPr>
        <w:t>,</w:t>
      </w:r>
      <w:r w:rsidR="00F7159F" w:rsidRPr="00D43830">
        <w:rPr>
          <w:rFonts w:ascii="Arial" w:hAnsi="Arial" w:cs="Arial"/>
          <w:sz w:val="24"/>
          <w:szCs w:val="24"/>
        </w:rPr>
        <w:t xml:space="preserve"> Tab </w:t>
      </w:r>
      <w:r w:rsidR="00F3428E" w:rsidRPr="00D43830">
        <w:rPr>
          <w:rFonts w:ascii="Arial" w:hAnsi="Arial" w:cs="Arial"/>
          <w:sz w:val="24"/>
          <w:szCs w:val="24"/>
        </w:rPr>
        <w:t>3. Data Input Sheet, cell</w:t>
      </w:r>
      <w:r w:rsidR="0092035E" w:rsidRPr="00D43830">
        <w:rPr>
          <w:rFonts w:ascii="Arial" w:hAnsi="Arial" w:cs="Arial"/>
          <w:sz w:val="24"/>
          <w:szCs w:val="24"/>
        </w:rPr>
        <w:t>s</w:t>
      </w:r>
      <w:r w:rsidR="00F3428E" w:rsidRPr="00D43830">
        <w:rPr>
          <w:rFonts w:ascii="Arial" w:hAnsi="Arial" w:cs="Arial"/>
          <w:sz w:val="24"/>
          <w:szCs w:val="24"/>
        </w:rPr>
        <w:t xml:space="preserve"> </w:t>
      </w:r>
      <w:r w:rsidR="0092035E" w:rsidRPr="00D43830">
        <w:rPr>
          <w:rFonts w:ascii="Arial" w:hAnsi="Arial" w:cs="Arial"/>
          <w:sz w:val="24"/>
          <w:szCs w:val="24"/>
        </w:rPr>
        <w:t>U19-U20</w:t>
      </w:r>
      <w:r w:rsidR="00F7159F" w:rsidRPr="00D43830">
        <w:rPr>
          <w:rFonts w:ascii="Arial" w:hAnsi="Arial" w:cs="Arial"/>
          <w:sz w:val="24"/>
          <w:szCs w:val="24"/>
        </w:rPr>
        <w:t xml:space="preserve"> and Tab 4. </w:t>
      </w:r>
      <w:proofErr w:type="spellStart"/>
      <w:r w:rsidR="00F7159F" w:rsidRPr="00D43830">
        <w:rPr>
          <w:rFonts w:ascii="Arial" w:hAnsi="Arial" w:cs="Arial"/>
          <w:sz w:val="24"/>
          <w:szCs w:val="24"/>
        </w:rPr>
        <w:t>Rate_Base</w:t>
      </w:r>
      <w:proofErr w:type="spellEnd"/>
      <w:r w:rsidR="00F7159F" w:rsidRPr="00D43830">
        <w:rPr>
          <w:rFonts w:ascii="Arial" w:hAnsi="Arial" w:cs="Arial"/>
          <w:sz w:val="24"/>
          <w:szCs w:val="24"/>
        </w:rPr>
        <w:t>, cell</w:t>
      </w:r>
      <w:r w:rsidR="008D6E8F" w:rsidRPr="00D43830">
        <w:rPr>
          <w:rFonts w:ascii="Arial" w:hAnsi="Arial" w:cs="Arial"/>
          <w:sz w:val="24"/>
          <w:szCs w:val="24"/>
        </w:rPr>
        <w:t>s</w:t>
      </w:r>
      <w:r w:rsidR="00F7159F" w:rsidRPr="00D43830">
        <w:rPr>
          <w:rFonts w:ascii="Arial" w:hAnsi="Arial" w:cs="Arial"/>
          <w:sz w:val="24"/>
          <w:szCs w:val="24"/>
        </w:rPr>
        <w:t xml:space="preserve"> W</w:t>
      </w:r>
      <w:r w:rsidR="008D6E8F" w:rsidRPr="00D43830">
        <w:rPr>
          <w:rFonts w:ascii="Arial" w:hAnsi="Arial" w:cs="Arial"/>
          <w:sz w:val="24"/>
          <w:szCs w:val="24"/>
        </w:rPr>
        <w:t>24-W26</w:t>
      </w:r>
    </w:p>
    <w:p w14:paraId="7803D1B2" w14:textId="6D1F798B" w:rsidR="008C7809" w:rsidRPr="00D43830" w:rsidRDefault="008C7809" w:rsidP="0027129E">
      <w:pPr>
        <w:pStyle w:val="ListParagraph"/>
        <w:rPr>
          <w:rFonts w:ascii="Arial" w:hAnsi="Arial" w:cs="Arial"/>
          <w:sz w:val="24"/>
          <w:szCs w:val="24"/>
        </w:rPr>
      </w:pPr>
    </w:p>
    <w:p w14:paraId="11DD3479" w14:textId="0BEE9212" w:rsidR="00E63494" w:rsidRPr="00D43830" w:rsidRDefault="00E63494" w:rsidP="0027129E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1 shows the following</w:t>
      </w:r>
      <w:r w:rsidR="005F1D5B" w:rsidRPr="00D43830">
        <w:rPr>
          <w:rFonts w:ascii="Arial" w:hAnsi="Arial" w:cs="Arial"/>
          <w:sz w:val="24"/>
          <w:szCs w:val="24"/>
        </w:rPr>
        <w:t xml:space="preserve"> </w:t>
      </w:r>
      <w:r w:rsidR="0074534A" w:rsidRPr="00D43830">
        <w:rPr>
          <w:rFonts w:ascii="Arial" w:hAnsi="Arial" w:cs="Arial"/>
          <w:sz w:val="24"/>
          <w:szCs w:val="24"/>
        </w:rPr>
        <w:t xml:space="preserve">components for </w:t>
      </w:r>
      <w:r w:rsidR="005F1D5B" w:rsidRPr="00D43830">
        <w:rPr>
          <w:rFonts w:ascii="Arial" w:hAnsi="Arial" w:cs="Arial"/>
          <w:sz w:val="24"/>
          <w:szCs w:val="24"/>
        </w:rPr>
        <w:t>Working Capital Allowance</w:t>
      </w:r>
      <w:r w:rsidR="00A42757" w:rsidRPr="00D43830">
        <w:rPr>
          <w:rFonts w:ascii="Arial" w:hAnsi="Arial" w:cs="Arial"/>
          <w:sz w:val="24"/>
          <w:szCs w:val="24"/>
        </w:rPr>
        <w:t xml:space="preserve"> for 2024 and 2014</w:t>
      </w:r>
      <w:r w:rsidR="005F1D5B" w:rsidRPr="00D43830">
        <w:rPr>
          <w:rFonts w:ascii="Arial" w:hAnsi="Arial" w:cs="Arial"/>
          <w:sz w:val="24"/>
          <w:szCs w:val="24"/>
        </w:rPr>
        <w:t>:</w:t>
      </w:r>
    </w:p>
    <w:p w14:paraId="3E31A85E" w14:textId="77777777" w:rsidR="005F1D5B" w:rsidRPr="00D43830" w:rsidRDefault="005F1D5B" w:rsidP="0027129E">
      <w:pPr>
        <w:pStyle w:val="ListParagraph"/>
        <w:rPr>
          <w:rFonts w:ascii="Arial" w:hAnsi="Arial" w:cs="Arial"/>
          <w:sz w:val="24"/>
          <w:szCs w:val="24"/>
        </w:rPr>
      </w:pPr>
    </w:p>
    <w:p w14:paraId="48E4FD4F" w14:textId="27931A7E" w:rsidR="005F1D5B" w:rsidRPr="00D43830" w:rsidRDefault="005F1D5B" w:rsidP="0027129E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16C1449" wp14:editId="316D3EBA">
            <wp:extent cx="4276725" cy="18866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92058" cy="1893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86636" w14:textId="77777777" w:rsidR="00733831" w:rsidRPr="00D43830" w:rsidRDefault="00733831" w:rsidP="0027129E">
      <w:pPr>
        <w:pStyle w:val="ListParagraph"/>
        <w:rPr>
          <w:rFonts w:ascii="Arial" w:hAnsi="Arial" w:cs="Arial"/>
          <w:sz w:val="24"/>
          <w:szCs w:val="24"/>
        </w:rPr>
      </w:pPr>
    </w:p>
    <w:p w14:paraId="377D6914" w14:textId="0300B16C" w:rsidR="00B82F7F" w:rsidRPr="00D43830" w:rsidRDefault="00A42757" w:rsidP="00B82F7F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For 2014, </w:t>
      </w:r>
      <w:r w:rsidR="004348B6" w:rsidRPr="00D43830">
        <w:rPr>
          <w:rFonts w:ascii="Arial" w:hAnsi="Arial" w:cs="Arial"/>
          <w:sz w:val="24"/>
          <w:szCs w:val="24"/>
        </w:rPr>
        <w:t xml:space="preserve">Ref 2 </w:t>
      </w:r>
      <w:r w:rsidR="00B82F7F" w:rsidRPr="00D43830">
        <w:rPr>
          <w:rFonts w:ascii="Arial" w:hAnsi="Arial" w:cs="Arial"/>
          <w:sz w:val="24"/>
          <w:szCs w:val="24"/>
        </w:rPr>
        <w:t>show</w:t>
      </w:r>
      <w:r w:rsidR="00292648" w:rsidRPr="00D43830">
        <w:rPr>
          <w:rFonts w:ascii="Arial" w:hAnsi="Arial" w:cs="Arial"/>
          <w:sz w:val="24"/>
          <w:szCs w:val="24"/>
        </w:rPr>
        <w:t>s</w:t>
      </w:r>
      <w:r w:rsidR="00B82F7F" w:rsidRPr="00D43830">
        <w:rPr>
          <w:rFonts w:ascii="Arial" w:hAnsi="Arial" w:cs="Arial"/>
          <w:sz w:val="24"/>
          <w:szCs w:val="24"/>
        </w:rPr>
        <w:t xml:space="preserve"> the following components of the total working capital </w:t>
      </w:r>
      <w:r w:rsidR="00292648" w:rsidRPr="00D43830">
        <w:rPr>
          <w:rFonts w:ascii="Arial" w:hAnsi="Arial" w:cs="Arial"/>
          <w:sz w:val="24"/>
          <w:szCs w:val="24"/>
        </w:rPr>
        <w:t>base</w:t>
      </w:r>
      <w:r w:rsidR="00B82F7F" w:rsidRPr="00D43830">
        <w:rPr>
          <w:rFonts w:ascii="Arial" w:hAnsi="Arial" w:cs="Arial"/>
          <w:sz w:val="24"/>
          <w:szCs w:val="24"/>
        </w:rPr>
        <w:t>:</w:t>
      </w:r>
    </w:p>
    <w:tbl>
      <w:tblPr>
        <w:tblW w:w="4820" w:type="dxa"/>
        <w:jc w:val="center"/>
        <w:tblLook w:val="04A0" w:firstRow="1" w:lastRow="0" w:firstColumn="1" w:lastColumn="0" w:noHBand="0" w:noVBand="1"/>
      </w:tblPr>
      <w:tblGrid>
        <w:gridCol w:w="3280"/>
        <w:gridCol w:w="1551"/>
      </w:tblGrid>
      <w:tr w:rsidR="00A47527" w:rsidRPr="00D43830" w14:paraId="650E60B5" w14:textId="77777777" w:rsidTr="00A47527">
        <w:trPr>
          <w:trHeight w:val="255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D6FD" w14:textId="77777777" w:rsidR="00A47527" w:rsidRPr="00D43830" w:rsidRDefault="00A47527" w:rsidP="00A475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383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7AA2" w14:textId="77777777" w:rsidR="00A47527" w:rsidRPr="00D43830" w:rsidRDefault="00A47527" w:rsidP="00A475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383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47527" w:rsidRPr="00D43830" w14:paraId="55679078" w14:textId="77777777" w:rsidTr="00A47527">
        <w:trPr>
          <w:trHeight w:val="255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E102" w14:textId="77777777" w:rsidR="00A47527" w:rsidRPr="00D43830" w:rsidRDefault="00A47527" w:rsidP="00A475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3830">
              <w:rPr>
                <w:rFonts w:ascii="Arial" w:eastAsia="Times New Roman" w:hAnsi="Arial" w:cs="Arial"/>
                <w:sz w:val="24"/>
                <w:szCs w:val="24"/>
              </w:rPr>
              <w:t>Controllable Expenses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0115" w14:textId="77777777" w:rsidR="00A47527" w:rsidRPr="00D43830" w:rsidRDefault="00A47527" w:rsidP="00A47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3830">
              <w:rPr>
                <w:rFonts w:ascii="Arial" w:eastAsia="Times New Roman" w:hAnsi="Arial" w:cs="Arial"/>
                <w:sz w:val="24"/>
                <w:szCs w:val="24"/>
              </w:rPr>
              <w:t xml:space="preserve">$3,255,183 </w:t>
            </w:r>
          </w:p>
        </w:tc>
      </w:tr>
      <w:tr w:rsidR="00A47527" w:rsidRPr="00D43830" w14:paraId="777FA08D" w14:textId="77777777" w:rsidTr="00A47527">
        <w:trPr>
          <w:trHeight w:val="255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E1F98" w14:textId="77777777" w:rsidR="00A47527" w:rsidRPr="00D43830" w:rsidRDefault="00A47527" w:rsidP="00A475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3830">
              <w:rPr>
                <w:rFonts w:ascii="Arial" w:eastAsia="Times New Roman" w:hAnsi="Arial" w:cs="Arial"/>
                <w:sz w:val="24"/>
                <w:szCs w:val="24"/>
              </w:rPr>
              <w:t>Cost of Power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AF15" w14:textId="77777777" w:rsidR="00A47527" w:rsidRPr="00D43830" w:rsidRDefault="00A47527" w:rsidP="00A47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3830">
              <w:rPr>
                <w:rFonts w:ascii="Arial" w:eastAsia="Times New Roman" w:hAnsi="Arial" w:cs="Arial"/>
                <w:sz w:val="24"/>
                <w:szCs w:val="24"/>
              </w:rPr>
              <w:t xml:space="preserve">$27,702,552 </w:t>
            </w:r>
          </w:p>
        </w:tc>
      </w:tr>
      <w:tr w:rsidR="00A47527" w:rsidRPr="00D43830" w14:paraId="5FB0BB10" w14:textId="77777777" w:rsidTr="00A47527">
        <w:trPr>
          <w:trHeight w:val="255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4A90" w14:textId="77777777" w:rsidR="00A47527" w:rsidRPr="00D43830" w:rsidRDefault="00A47527" w:rsidP="00A475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3830">
              <w:rPr>
                <w:rFonts w:ascii="Arial" w:eastAsia="Times New Roman" w:hAnsi="Arial" w:cs="Arial"/>
                <w:sz w:val="24"/>
                <w:szCs w:val="24"/>
              </w:rPr>
              <w:t>Working Capital Base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7490" w14:textId="77777777" w:rsidR="00A47527" w:rsidRPr="00D43830" w:rsidRDefault="00A47527" w:rsidP="00A47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3830">
              <w:rPr>
                <w:rFonts w:ascii="Arial" w:eastAsia="Times New Roman" w:hAnsi="Arial" w:cs="Arial"/>
                <w:sz w:val="24"/>
                <w:szCs w:val="24"/>
              </w:rPr>
              <w:t xml:space="preserve">$30,957,735 </w:t>
            </w:r>
          </w:p>
        </w:tc>
      </w:tr>
    </w:tbl>
    <w:p w14:paraId="239D75B8" w14:textId="77777777" w:rsidR="004348B6" w:rsidRPr="00D43830" w:rsidRDefault="004348B6" w:rsidP="004348B6">
      <w:pPr>
        <w:pStyle w:val="ListParagraph"/>
        <w:rPr>
          <w:rFonts w:ascii="Arial" w:hAnsi="Arial" w:cs="Arial"/>
          <w:sz w:val="24"/>
          <w:szCs w:val="24"/>
        </w:rPr>
      </w:pPr>
    </w:p>
    <w:p w14:paraId="66FF96E9" w14:textId="1D24CDF0" w:rsidR="004C1AC0" w:rsidRPr="00D43830" w:rsidRDefault="004348B6" w:rsidP="00722997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Although the total working capital </w:t>
      </w:r>
      <w:r w:rsidR="00623316" w:rsidRPr="00D43830">
        <w:rPr>
          <w:rFonts w:ascii="Arial" w:hAnsi="Arial" w:cs="Arial"/>
          <w:sz w:val="24"/>
          <w:szCs w:val="24"/>
        </w:rPr>
        <w:t>expense</w:t>
      </w:r>
      <w:r w:rsidRPr="00D43830">
        <w:rPr>
          <w:rFonts w:ascii="Arial" w:hAnsi="Arial" w:cs="Arial"/>
          <w:sz w:val="24"/>
          <w:szCs w:val="24"/>
        </w:rPr>
        <w:t xml:space="preserve"> </w:t>
      </w:r>
      <w:r w:rsidR="006E6AD1" w:rsidRPr="00D43830">
        <w:rPr>
          <w:rFonts w:ascii="Arial" w:hAnsi="Arial" w:cs="Arial"/>
          <w:sz w:val="24"/>
          <w:szCs w:val="24"/>
        </w:rPr>
        <w:t>in 20</w:t>
      </w:r>
      <w:r w:rsidR="006D72DE" w:rsidRPr="00D43830">
        <w:rPr>
          <w:rFonts w:ascii="Arial" w:hAnsi="Arial" w:cs="Arial"/>
          <w:sz w:val="24"/>
          <w:szCs w:val="24"/>
        </w:rPr>
        <w:t>1</w:t>
      </w:r>
      <w:r w:rsidR="006E6AD1" w:rsidRPr="00D43830">
        <w:rPr>
          <w:rFonts w:ascii="Arial" w:hAnsi="Arial" w:cs="Arial"/>
          <w:sz w:val="24"/>
          <w:szCs w:val="24"/>
        </w:rPr>
        <w:t xml:space="preserve">4 in Ref 1 </w:t>
      </w:r>
      <w:r w:rsidRPr="00D43830">
        <w:rPr>
          <w:rFonts w:ascii="Arial" w:hAnsi="Arial" w:cs="Arial"/>
          <w:sz w:val="24"/>
          <w:szCs w:val="24"/>
        </w:rPr>
        <w:t>reconcile</w:t>
      </w:r>
      <w:r w:rsidR="006E6AD1" w:rsidRPr="00D43830">
        <w:rPr>
          <w:rFonts w:ascii="Arial" w:hAnsi="Arial" w:cs="Arial"/>
          <w:sz w:val="24"/>
          <w:szCs w:val="24"/>
        </w:rPr>
        <w:t>s with the working capital base in Ref 2</w:t>
      </w:r>
      <w:r w:rsidR="0071608C" w:rsidRPr="00D43830">
        <w:rPr>
          <w:rFonts w:ascii="Arial" w:hAnsi="Arial" w:cs="Arial"/>
          <w:sz w:val="24"/>
          <w:szCs w:val="24"/>
        </w:rPr>
        <w:t xml:space="preserve"> ($30,957,735)</w:t>
      </w:r>
      <w:r w:rsidRPr="00D43830">
        <w:rPr>
          <w:rFonts w:ascii="Arial" w:hAnsi="Arial" w:cs="Arial"/>
          <w:sz w:val="24"/>
          <w:szCs w:val="24"/>
        </w:rPr>
        <w:t xml:space="preserve">, </w:t>
      </w:r>
      <w:r w:rsidR="00722997" w:rsidRPr="00D43830">
        <w:rPr>
          <w:rFonts w:ascii="Arial" w:hAnsi="Arial" w:cs="Arial"/>
          <w:sz w:val="24"/>
          <w:szCs w:val="24"/>
        </w:rPr>
        <w:t>its</w:t>
      </w:r>
      <w:r w:rsidRPr="00D43830">
        <w:rPr>
          <w:rFonts w:ascii="Arial" w:hAnsi="Arial" w:cs="Arial"/>
          <w:sz w:val="24"/>
          <w:szCs w:val="24"/>
        </w:rPr>
        <w:t xml:space="preserve"> components </w:t>
      </w:r>
      <w:r w:rsidR="00722997" w:rsidRPr="00D43830">
        <w:rPr>
          <w:rFonts w:ascii="Arial" w:hAnsi="Arial" w:cs="Arial"/>
          <w:sz w:val="24"/>
          <w:szCs w:val="24"/>
        </w:rPr>
        <w:t>do not match</w:t>
      </w:r>
      <w:r w:rsidRPr="00D43830">
        <w:rPr>
          <w:rFonts w:ascii="Arial" w:hAnsi="Arial" w:cs="Arial"/>
          <w:sz w:val="24"/>
          <w:szCs w:val="24"/>
        </w:rPr>
        <w:t xml:space="preserve">.  Please explain the difference and </w:t>
      </w:r>
      <w:r w:rsidR="00722997" w:rsidRPr="00D43830">
        <w:rPr>
          <w:rFonts w:ascii="Arial" w:hAnsi="Arial" w:cs="Arial"/>
          <w:sz w:val="24"/>
          <w:szCs w:val="24"/>
        </w:rPr>
        <w:t>update the evidence as needed.</w:t>
      </w:r>
    </w:p>
    <w:p w14:paraId="1098790C" w14:textId="77777777" w:rsidR="00820485" w:rsidRDefault="00820485" w:rsidP="00722997">
      <w:pPr>
        <w:pStyle w:val="ListParagraph"/>
        <w:rPr>
          <w:rFonts w:ascii="Arial" w:hAnsi="Arial" w:cs="Arial"/>
          <w:sz w:val="24"/>
          <w:szCs w:val="24"/>
        </w:rPr>
      </w:pPr>
    </w:p>
    <w:p w14:paraId="6D7E48DD" w14:textId="77777777" w:rsidR="009A7159" w:rsidRPr="009A7159" w:rsidRDefault="009A7159" w:rsidP="009A7159">
      <w:pPr>
        <w:pStyle w:val="ListParagrap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9A7159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Orangeville Hydro Response</w:t>
      </w:r>
    </w:p>
    <w:p w14:paraId="20BE2C91" w14:textId="42B04E36" w:rsidR="009A7159" w:rsidRPr="006D5985" w:rsidRDefault="00B5724D" w:rsidP="009A7159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 w:rsidRPr="006D5985">
        <w:rPr>
          <w:rFonts w:ascii="Arial" w:hAnsi="Arial" w:cs="Arial"/>
          <w:color w:val="0070C0"/>
          <w:sz w:val="24"/>
          <w:szCs w:val="24"/>
        </w:rPr>
        <w:t>Revised Exhibit 1, p. 13, Table 1-7</w:t>
      </w:r>
    </w:p>
    <w:p w14:paraId="7211590B" w14:textId="11F81E2D" w:rsidR="00A9475A" w:rsidRPr="006D5985" w:rsidRDefault="00A9475A" w:rsidP="00A9475A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 w:rsidRPr="006D5985">
        <w:rPr>
          <w:rFonts w:ascii="Arial" w:hAnsi="Arial" w:cs="Arial"/>
          <w:color w:val="0070C0"/>
          <w:sz w:val="24"/>
          <w:szCs w:val="24"/>
        </w:rPr>
        <w:t>Revised Exhibit 2, p.7, Table 2-2</w:t>
      </w:r>
    </w:p>
    <w:p w14:paraId="7BDC7E69" w14:textId="77777777" w:rsidR="000F4AB1" w:rsidRDefault="000F4AB1" w:rsidP="000F4AB1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 w:rsidRPr="006D5985">
        <w:rPr>
          <w:rFonts w:ascii="Arial" w:hAnsi="Arial" w:cs="Arial"/>
          <w:color w:val="0070C0"/>
          <w:sz w:val="24"/>
          <w:szCs w:val="24"/>
        </w:rPr>
        <w:t>Exhibit 2, p.</w:t>
      </w:r>
      <w:r>
        <w:rPr>
          <w:rFonts w:ascii="Arial" w:hAnsi="Arial" w:cs="Arial"/>
          <w:color w:val="0070C0"/>
          <w:sz w:val="24"/>
          <w:szCs w:val="24"/>
        </w:rPr>
        <w:t>7</w:t>
      </w:r>
      <w:r w:rsidRPr="006D5985">
        <w:rPr>
          <w:rFonts w:ascii="Arial" w:hAnsi="Arial" w:cs="Arial"/>
          <w:color w:val="0070C0"/>
          <w:sz w:val="24"/>
          <w:szCs w:val="24"/>
        </w:rPr>
        <w:t>,</w:t>
      </w:r>
      <w:r>
        <w:rPr>
          <w:rFonts w:ascii="Arial" w:hAnsi="Arial" w:cs="Arial"/>
          <w:color w:val="0070C0"/>
          <w:sz w:val="24"/>
          <w:szCs w:val="24"/>
        </w:rPr>
        <w:t xml:space="preserve"> Lines 19-22 Added sentence “</w:t>
      </w:r>
      <w:r w:rsidRPr="00715E47">
        <w:rPr>
          <w:rFonts w:ascii="Arial" w:hAnsi="Arial" w:cs="Arial"/>
          <w:color w:val="0070C0"/>
          <w:sz w:val="24"/>
          <w:szCs w:val="24"/>
        </w:rPr>
        <w:t>In the 2014 Board Approved values, the allocated depreciation should have been included with Recoverable OM&amp;A expenses, but in the 2014 Revenue Requirement Work form, the amount of $(60,470) was instead included with the Power Supply Expenses. This table reflects these values as approved in 2014.</w:t>
      </w:r>
      <w:r>
        <w:rPr>
          <w:rFonts w:ascii="Arial" w:hAnsi="Arial" w:cs="Arial"/>
          <w:color w:val="0070C0"/>
          <w:sz w:val="24"/>
          <w:szCs w:val="24"/>
        </w:rPr>
        <w:t>”</w:t>
      </w:r>
    </w:p>
    <w:p w14:paraId="390CBC83" w14:textId="09E14CA9" w:rsidR="00A9475A" w:rsidRPr="006D5985" w:rsidRDefault="00A9475A" w:rsidP="00A9475A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 w:rsidRPr="006D5985">
        <w:rPr>
          <w:rFonts w:ascii="Arial" w:hAnsi="Arial" w:cs="Arial"/>
          <w:color w:val="0070C0"/>
          <w:sz w:val="24"/>
          <w:szCs w:val="24"/>
        </w:rPr>
        <w:t>Revised Exhibit 2, p.9, Table 2-3</w:t>
      </w:r>
    </w:p>
    <w:p w14:paraId="223B7BF4" w14:textId="7A086408" w:rsidR="006D5985" w:rsidRPr="009A7159" w:rsidRDefault="006D5985" w:rsidP="00A9475A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 w:rsidRPr="006D5985">
        <w:rPr>
          <w:rFonts w:ascii="Arial" w:hAnsi="Arial" w:cs="Arial"/>
          <w:color w:val="0070C0"/>
          <w:sz w:val="24"/>
          <w:szCs w:val="24"/>
        </w:rPr>
        <w:t>Revised Exhibit 2, p.11, Table 2-5</w:t>
      </w:r>
    </w:p>
    <w:p w14:paraId="01F5AC61" w14:textId="68D48C8D" w:rsidR="00B5724D" w:rsidRDefault="00B5724D" w:rsidP="009A7159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 w:rsidRPr="006D5985">
        <w:rPr>
          <w:rFonts w:ascii="Arial" w:hAnsi="Arial" w:cs="Arial"/>
          <w:color w:val="0070C0"/>
          <w:sz w:val="24"/>
          <w:szCs w:val="24"/>
        </w:rPr>
        <w:t>Revised Exhibit 2, p.</w:t>
      </w:r>
      <w:r w:rsidR="00A9475A" w:rsidRPr="006D5985">
        <w:rPr>
          <w:rFonts w:ascii="Arial" w:hAnsi="Arial" w:cs="Arial"/>
          <w:color w:val="0070C0"/>
          <w:sz w:val="24"/>
          <w:szCs w:val="24"/>
        </w:rPr>
        <w:t>64,</w:t>
      </w:r>
      <w:r w:rsidRPr="006D5985">
        <w:rPr>
          <w:rFonts w:ascii="Arial" w:hAnsi="Arial" w:cs="Arial"/>
          <w:color w:val="0070C0"/>
          <w:sz w:val="24"/>
          <w:szCs w:val="24"/>
        </w:rPr>
        <w:t xml:space="preserve"> Table 2-59</w:t>
      </w:r>
    </w:p>
    <w:p w14:paraId="1107A7DA" w14:textId="680FA785" w:rsidR="00A67FD0" w:rsidRPr="00A67FD0" w:rsidRDefault="00A67FD0" w:rsidP="009A7159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 w:rsidRPr="006D5985">
        <w:rPr>
          <w:rFonts w:ascii="Arial" w:hAnsi="Arial" w:cs="Arial"/>
          <w:color w:val="0070C0"/>
          <w:sz w:val="24"/>
          <w:szCs w:val="24"/>
        </w:rPr>
        <w:t xml:space="preserve">Exhibit </w:t>
      </w:r>
      <w:r>
        <w:rPr>
          <w:rFonts w:ascii="Arial" w:hAnsi="Arial" w:cs="Arial"/>
          <w:color w:val="0070C0"/>
          <w:sz w:val="24"/>
          <w:szCs w:val="24"/>
        </w:rPr>
        <w:t>5</w:t>
      </w:r>
      <w:r w:rsidRPr="006D5985">
        <w:rPr>
          <w:rFonts w:ascii="Arial" w:hAnsi="Arial" w:cs="Arial"/>
          <w:color w:val="0070C0"/>
          <w:sz w:val="24"/>
          <w:szCs w:val="24"/>
        </w:rPr>
        <w:t>, p.</w:t>
      </w:r>
      <w:r>
        <w:rPr>
          <w:rFonts w:ascii="Arial" w:hAnsi="Arial" w:cs="Arial"/>
          <w:color w:val="0070C0"/>
          <w:sz w:val="24"/>
          <w:szCs w:val="24"/>
        </w:rPr>
        <w:t>9</w:t>
      </w:r>
      <w:r w:rsidRPr="006D5985">
        <w:rPr>
          <w:rFonts w:ascii="Arial" w:hAnsi="Arial" w:cs="Arial"/>
          <w:color w:val="0070C0"/>
          <w:sz w:val="24"/>
          <w:szCs w:val="24"/>
        </w:rPr>
        <w:t>,</w:t>
      </w:r>
      <w:r>
        <w:rPr>
          <w:rFonts w:ascii="Arial" w:hAnsi="Arial" w:cs="Arial"/>
          <w:color w:val="0070C0"/>
          <w:sz w:val="24"/>
          <w:szCs w:val="24"/>
        </w:rPr>
        <w:t xml:space="preserve"> Lines 19-22 </w:t>
      </w:r>
      <w:r w:rsidRPr="00A67FD0">
        <w:rPr>
          <w:rFonts w:ascii="Arial" w:hAnsi="Arial" w:cs="Arial"/>
          <w:color w:val="0070C0"/>
          <w:sz w:val="24"/>
          <w:szCs w:val="24"/>
        </w:rPr>
        <w:t>Added sentence “In the below table for 2014 Board Approved values, the allocated depreciation of $(60,470) should have been included with Recoverable OM&amp;A expenses, but in the table below, the amount of $(60,470) was instead included with the Total Working Capital Expenses.”</w:t>
      </w:r>
    </w:p>
    <w:p w14:paraId="5CD8008B" w14:textId="77777777" w:rsidR="00B1530E" w:rsidRPr="00D43830" w:rsidRDefault="00B1530E" w:rsidP="00722997">
      <w:pPr>
        <w:pStyle w:val="ListParagraph"/>
        <w:rPr>
          <w:rFonts w:ascii="Arial" w:hAnsi="Arial" w:cs="Arial"/>
          <w:sz w:val="24"/>
          <w:szCs w:val="24"/>
        </w:rPr>
      </w:pPr>
    </w:p>
    <w:p w14:paraId="7407B3A0" w14:textId="65A55205" w:rsidR="003B5F03" w:rsidRPr="00D43830" w:rsidRDefault="003B5F03" w:rsidP="003B5F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1</w:t>
      </w:r>
      <w:r w:rsidR="00A0785B" w:rsidRPr="00D43830">
        <w:rPr>
          <w:rFonts w:ascii="Arial" w:hAnsi="Arial" w:cs="Arial"/>
          <w:sz w:val="24"/>
          <w:szCs w:val="24"/>
        </w:rPr>
        <w:t xml:space="preserve">: </w:t>
      </w:r>
      <w:r w:rsidRPr="00D43830">
        <w:rPr>
          <w:rFonts w:ascii="Arial" w:hAnsi="Arial" w:cs="Arial"/>
          <w:sz w:val="24"/>
          <w:szCs w:val="24"/>
        </w:rPr>
        <w:t xml:space="preserve">Exhibit 1, </w:t>
      </w:r>
      <w:r w:rsidR="00FD4C79" w:rsidRPr="00D43830">
        <w:rPr>
          <w:rFonts w:ascii="Arial" w:hAnsi="Arial" w:cs="Arial"/>
          <w:sz w:val="24"/>
          <w:szCs w:val="24"/>
        </w:rPr>
        <w:t>p.</w:t>
      </w:r>
      <w:r w:rsidRPr="00D43830">
        <w:rPr>
          <w:rFonts w:ascii="Arial" w:hAnsi="Arial" w:cs="Arial"/>
          <w:sz w:val="24"/>
          <w:szCs w:val="24"/>
        </w:rPr>
        <w:t xml:space="preserve"> 22, Table 1-14</w:t>
      </w:r>
    </w:p>
    <w:p w14:paraId="71E799B5" w14:textId="44195F5A" w:rsidR="003B5F03" w:rsidRPr="00D43830" w:rsidRDefault="00A0785B" w:rsidP="003B5F03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2: </w:t>
      </w:r>
      <w:r w:rsidR="002D2D8E" w:rsidRPr="00D43830">
        <w:rPr>
          <w:rFonts w:ascii="Arial" w:hAnsi="Arial" w:cs="Arial"/>
          <w:sz w:val="24"/>
          <w:szCs w:val="24"/>
        </w:rPr>
        <w:t xml:space="preserve">Exhibit 8, </w:t>
      </w:r>
      <w:r w:rsidR="00FD4C79" w:rsidRPr="00D43830">
        <w:rPr>
          <w:rFonts w:ascii="Arial" w:hAnsi="Arial" w:cs="Arial"/>
          <w:sz w:val="24"/>
          <w:szCs w:val="24"/>
        </w:rPr>
        <w:t>p.</w:t>
      </w:r>
      <w:r w:rsidR="002D2D8E" w:rsidRPr="00D43830">
        <w:rPr>
          <w:rFonts w:ascii="Arial" w:hAnsi="Arial" w:cs="Arial"/>
          <w:sz w:val="24"/>
          <w:szCs w:val="24"/>
        </w:rPr>
        <w:t xml:space="preserve"> 19, Table 8-19</w:t>
      </w:r>
      <w:r w:rsidR="00890217" w:rsidRPr="00D43830">
        <w:rPr>
          <w:rFonts w:ascii="Arial" w:hAnsi="Arial" w:cs="Arial"/>
          <w:sz w:val="24"/>
          <w:szCs w:val="24"/>
        </w:rPr>
        <w:br/>
        <w:t xml:space="preserve">Ref 3: </w:t>
      </w:r>
      <w:proofErr w:type="spellStart"/>
      <w:r w:rsidR="00890217" w:rsidRPr="00D43830">
        <w:rPr>
          <w:rFonts w:ascii="Arial" w:hAnsi="Arial" w:cs="Arial"/>
          <w:sz w:val="24"/>
          <w:szCs w:val="24"/>
        </w:rPr>
        <w:t>Tariff_Schedule_and_Bill_Impact_Model</w:t>
      </w:r>
      <w:proofErr w:type="spellEnd"/>
      <w:r w:rsidR="00890217" w:rsidRPr="00D43830">
        <w:rPr>
          <w:rFonts w:ascii="Arial" w:hAnsi="Arial" w:cs="Arial"/>
          <w:sz w:val="24"/>
          <w:szCs w:val="24"/>
        </w:rPr>
        <w:t xml:space="preserve"> 20230929, tab 6. Bill Impacts</w:t>
      </w:r>
    </w:p>
    <w:p w14:paraId="67573AD2" w14:textId="77777777" w:rsidR="00F76F33" w:rsidRPr="00D43830" w:rsidRDefault="00F76F33" w:rsidP="003B5F03">
      <w:pPr>
        <w:pStyle w:val="ListParagraph"/>
        <w:rPr>
          <w:rFonts w:ascii="Arial" w:hAnsi="Arial" w:cs="Arial"/>
          <w:sz w:val="24"/>
          <w:szCs w:val="24"/>
        </w:rPr>
      </w:pPr>
    </w:p>
    <w:p w14:paraId="058BC7D6" w14:textId="4D0ABE66" w:rsidR="00B67C65" w:rsidRPr="00D43830" w:rsidRDefault="00F76F33" w:rsidP="00D12197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lastRenderedPageBreak/>
        <w:t xml:space="preserve">The </w:t>
      </w:r>
      <w:r w:rsidR="0025690C" w:rsidRPr="00D43830">
        <w:rPr>
          <w:rFonts w:ascii="Arial" w:hAnsi="Arial" w:cs="Arial"/>
          <w:sz w:val="24"/>
          <w:szCs w:val="24"/>
        </w:rPr>
        <w:t xml:space="preserve">total bill </w:t>
      </w:r>
      <w:r w:rsidR="006323E1" w:rsidRPr="00D43830">
        <w:rPr>
          <w:rFonts w:ascii="Arial" w:hAnsi="Arial" w:cs="Arial"/>
          <w:sz w:val="24"/>
          <w:szCs w:val="24"/>
        </w:rPr>
        <w:t xml:space="preserve">impact </w:t>
      </w:r>
      <w:r w:rsidR="0025690C" w:rsidRPr="00D43830">
        <w:rPr>
          <w:rFonts w:ascii="Arial" w:hAnsi="Arial" w:cs="Arial"/>
          <w:sz w:val="24"/>
          <w:szCs w:val="24"/>
        </w:rPr>
        <w:t>columns</w:t>
      </w:r>
      <w:r w:rsidR="006323E1" w:rsidRPr="00D43830">
        <w:rPr>
          <w:rFonts w:ascii="Arial" w:hAnsi="Arial" w:cs="Arial"/>
          <w:sz w:val="24"/>
          <w:szCs w:val="24"/>
        </w:rPr>
        <w:t xml:space="preserve"> ($ and %)</w:t>
      </w:r>
      <w:r w:rsidR="0025690C" w:rsidRPr="00D43830">
        <w:rPr>
          <w:rFonts w:ascii="Arial" w:hAnsi="Arial" w:cs="Arial"/>
          <w:sz w:val="24"/>
          <w:szCs w:val="24"/>
        </w:rPr>
        <w:t xml:space="preserve"> in Ref 1</w:t>
      </w:r>
      <w:r w:rsidR="00186108" w:rsidRPr="00D43830">
        <w:rPr>
          <w:rFonts w:ascii="Arial" w:hAnsi="Arial" w:cs="Arial"/>
          <w:sz w:val="24"/>
          <w:szCs w:val="24"/>
        </w:rPr>
        <w:t>, the</w:t>
      </w:r>
      <w:r w:rsidR="006323E1" w:rsidRPr="00D43830">
        <w:rPr>
          <w:rFonts w:ascii="Arial" w:hAnsi="Arial" w:cs="Arial"/>
          <w:sz w:val="24"/>
          <w:szCs w:val="24"/>
        </w:rPr>
        <w:t xml:space="preserve"> </w:t>
      </w:r>
      <w:r w:rsidRPr="00D43830">
        <w:rPr>
          <w:rFonts w:ascii="Arial" w:hAnsi="Arial" w:cs="Arial"/>
          <w:sz w:val="24"/>
          <w:szCs w:val="24"/>
        </w:rPr>
        <w:t>bill impact</w:t>
      </w:r>
      <w:r w:rsidR="006323E1" w:rsidRPr="00D43830">
        <w:rPr>
          <w:rFonts w:ascii="Arial" w:hAnsi="Arial" w:cs="Arial"/>
          <w:sz w:val="24"/>
          <w:szCs w:val="24"/>
        </w:rPr>
        <w:t xml:space="preserve"> columns</w:t>
      </w:r>
      <w:r w:rsidRPr="00D43830">
        <w:rPr>
          <w:rFonts w:ascii="Arial" w:hAnsi="Arial" w:cs="Arial"/>
          <w:sz w:val="24"/>
          <w:szCs w:val="24"/>
        </w:rPr>
        <w:t xml:space="preserve"> ($ and %) </w:t>
      </w:r>
      <w:r w:rsidR="00186108" w:rsidRPr="00D43830">
        <w:rPr>
          <w:rFonts w:ascii="Arial" w:hAnsi="Arial" w:cs="Arial"/>
          <w:sz w:val="24"/>
          <w:szCs w:val="24"/>
        </w:rPr>
        <w:t>for</w:t>
      </w:r>
      <w:r w:rsidRPr="00D43830">
        <w:rPr>
          <w:rFonts w:ascii="Arial" w:hAnsi="Arial" w:cs="Arial"/>
          <w:sz w:val="24"/>
          <w:szCs w:val="24"/>
        </w:rPr>
        <w:t xml:space="preserve"> </w:t>
      </w:r>
      <w:r w:rsidR="00E35267" w:rsidRPr="00D43830">
        <w:rPr>
          <w:rFonts w:ascii="Arial" w:hAnsi="Arial" w:cs="Arial"/>
          <w:sz w:val="24"/>
          <w:szCs w:val="24"/>
        </w:rPr>
        <w:t>sub-total A</w:t>
      </w:r>
      <w:r w:rsidR="005B6610" w:rsidRPr="00D43830">
        <w:rPr>
          <w:rFonts w:ascii="Arial" w:hAnsi="Arial" w:cs="Arial"/>
          <w:sz w:val="24"/>
          <w:szCs w:val="24"/>
        </w:rPr>
        <w:t xml:space="preserve"> (for certain rate classes)</w:t>
      </w:r>
      <w:r w:rsidR="00E35267" w:rsidRPr="00D43830">
        <w:rPr>
          <w:rFonts w:ascii="Arial" w:hAnsi="Arial" w:cs="Arial"/>
          <w:sz w:val="24"/>
          <w:szCs w:val="24"/>
        </w:rPr>
        <w:t xml:space="preserve">, </w:t>
      </w:r>
      <w:r w:rsidRPr="00D43830">
        <w:rPr>
          <w:rFonts w:ascii="Arial" w:hAnsi="Arial" w:cs="Arial"/>
          <w:sz w:val="24"/>
          <w:szCs w:val="24"/>
        </w:rPr>
        <w:t>sub-total B, sub-total C</w:t>
      </w:r>
      <w:r w:rsidR="007013B3" w:rsidRPr="00D43830">
        <w:rPr>
          <w:rFonts w:ascii="Arial" w:hAnsi="Arial" w:cs="Arial"/>
          <w:sz w:val="24"/>
          <w:szCs w:val="24"/>
        </w:rPr>
        <w:t xml:space="preserve"> ($ and %)</w:t>
      </w:r>
      <w:r w:rsidR="00186108" w:rsidRPr="00D43830">
        <w:rPr>
          <w:rFonts w:ascii="Arial" w:hAnsi="Arial" w:cs="Arial"/>
          <w:sz w:val="24"/>
          <w:szCs w:val="24"/>
        </w:rPr>
        <w:t>, and total bill impact</w:t>
      </w:r>
      <w:r w:rsidR="00C31041" w:rsidRPr="00D43830">
        <w:rPr>
          <w:rFonts w:ascii="Arial" w:hAnsi="Arial" w:cs="Arial"/>
          <w:sz w:val="24"/>
          <w:szCs w:val="24"/>
        </w:rPr>
        <w:t xml:space="preserve"> columns ($ and %)</w:t>
      </w:r>
      <w:r w:rsidRPr="00D43830">
        <w:rPr>
          <w:rFonts w:ascii="Arial" w:hAnsi="Arial" w:cs="Arial"/>
          <w:sz w:val="24"/>
          <w:szCs w:val="24"/>
        </w:rPr>
        <w:t xml:space="preserve"> </w:t>
      </w:r>
      <w:r w:rsidR="00186108" w:rsidRPr="00D43830">
        <w:rPr>
          <w:rFonts w:ascii="Arial" w:hAnsi="Arial" w:cs="Arial"/>
          <w:sz w:val="24"/>
          <w:szCs w:val="24"/>
        </w:rPr>
        <w:t>in</w:t>
      </w:r>
      <w:r w:rsidRPr="00D43830">
        <w:rPr>
          <w:rFonts w:ascii="Arial" w:hAnsi="Arial" w:cs="Arial"/>
          <w:sz w:val="24"/>
          <w:szCs w:val="24"/>
        </w:rPr>
        <w:t xml:space="preserve"> Ref 2 do not reconcile with Ref 3.  Please explain and update the evidence as needed.</w:t>
      </w:r>
    </w:p>
    <w:p w14:paraId="2C4BB5C0" w14:textId="77777777" w:rsidR="00D12197" w:rsidRDefault="00D12197" w:rsidP="00D12197">
      <w:pPr>
        <w:pStyle w:val="ListParagraph"/>
        <w:rPr>
          <w:rFonts w:ascii="Arial" w:hAnsi="Arial" w:cs="Arial"/>
          <w:sz w:val="24"/>
          <w:szCs w:val="24"/>
        </w:rPr>
      </w:pPr>
    </w:p>
    <w:p w14:paraId="0F1F47C7" w14:textId="77777777" w:rsidR="009A7159" w:rsidRPr="009A7159" w:rsidRDefault="009A7159" w:rsidP="009A7159">
      <w:pPr>
        <w:pStyle w:val="ListParagrap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9A7159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Orangeville Hydro Response</w:t>
      </w:r>
    </w:p>
    <w:p w14:paraId="15FEE254" w14:textId="39328D2F" w:rsidR="001B385D" w:rsidRPr="001B385D" w:rsidRDefault="001B385D" w:rsidP="001B385D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 w:rsidRPr="001B385D">
        <w:rPr>
          <w:rFonts w:ascii="Arial" w:hAnsi="Arial" w:cs="Arial"/>
          <w:color w:val="0070C0"/>
          <w:sz w:val="24"/>
          <w:szCs w:val="24"/>
        </w:rPr>
        <w:t>Revised Exhibit 1, p. 21, Table 1-14</w:t>
      </w:r>
    </w:p>
    <w:p w14:paraId="72C9A55D" w14:textId="6E3D7333" w:rsidR="001B385D" w:rsidRDefault="001B385D" w:rsidP="009A7159">
      <w:pPr>
        <w:pStyle w:val="ListParagraph"/>
        <w:rPr>
          <w:rFonts w:ascii="Arial" w:hAnsi="Arial" w:cs="Arial"/>
          <w:color w:val="0070C0"/>
          <w:sz w:val="24"/>
          <w:szCs w:val="24"/>
        </w:rPr>
      </w:pPr>
    </w:p>
    <w:p w14:paraId="354CDFF5" w14:textId="77777777" w:rsidR="007D4CCF" w:rsidRDefault="009314CB" w:rsidP="009A7159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 w:rsidRPr="001B385D">
        <w:rPr>
          <w:rFonts w:ascii="Arial" w:hAnsi="Arial" w:cs="Arial"/>
          <w:color w:val="0070C0"/>
          <w:sz w:val="24"/>
          <w:szCs w:val="24"/>
        </w:rPr>
        <w:t xml:space="preserve">Revised Exhibit 8, p. 19, Table 8-19. </w:t>
      </w:r>
    </w:p>
    <w:p w14:paraId="3E116048" w14:textId="59AA6530" w:rsidR="009A7159" w:rsidRPr="001B385D" w:rsidRDefault="009314CB" w:rsidP="009A7159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 w:rsidRPr="001B385D">
        <w:rPr>
          <w:rFonts w:ascii="Arial" w:hAnsi="Arial" w:cs="Arial"/>
          <w:color w:val="0070C0"/>
          <w:sz w:val="24"/>
          <w:szCs w:val="24"/>
        </w:rPr>
        <w:t xml:space="preserve">Also revised Exhibit 8, p. </w:t>
      </w:r>
      <w:r w:rsidR="007D4CCF">
        <w:rPr>
          <w:rFonts w:ascii="Arial" w:hAnsi="Arial" w:cs="Arial"/>
          <w:color w:val="0070C0"/>
          <w:sz w:val="24"/>
          <w:szCs w:val="24"/>
        </w:rPr>
        <w:t>20</w:t>
      </w:r>
      <w:r w:rsidRPr="001B385D">
        <w:rPr>
          <w:rFonts w:ascii="Arial" w:hAnsi="Arial" w:cs="Arial"/>
          <w:color w:val="0070C0"/>
          <w:sz w:val="24"/>
          <w:szCs w:val="24"/>
        </w:rPr>
        <w:t>, Line 17 to “As noted in Table 8-19 the Sentinel Lighting total bill impact is 37.6%.</w:t>
      </w:r>
      <w:r w:rsidR="007D4CCF">
        <w:rPr>
          <w:rFonts w:ascii="Arial" w:hAnsi="Arial" w:cs="Arial"/>
          <w:color w:val="0070C0"/>
          <w:sz w:val="24"/>
          <w:szCs w:val="24"/>
        </w:rPr>
        <w:t>”</w:t>
      </w:r>
      <w:r w:rsidRPr="001B385D">
        <w:rPr>
          <w:rFonts w:ascii="Arial" w:hAnsi="Arial" w:cs="Arial"/>
          <w:color w:val="0070C0"/>
          <w:sz w:val="24"/>
          <w:szCs w:val="24"/>
        </w:rPr>
        <w:br/>
      </w:r>
      <w:r w:rsidR="001B385D">
        <w:rPr>
          <w:rFonts w:ascii="Arial" w:hAnsi="Arial" w:cs="Arial"/>
          <w:color w:val="0070C0"/>
          <w:sz w:val="24"/>
          <w:szCs w:val="24"/>
        </w:rPr>
        <w:t xml:space="preserve">There were no changes </w:t>
      </w:r>
      <w:r w:rsidR="001B385D" w:rsidRPr="001B385D">
        <w:rPr>
          <w:rFonts w:ascii="Arial" w:hAnsi="Arial" w:cs="Arial"/>
          <w:color w:val="0070C0"/>
          <w:sz w:val="24"/>
          <w:szCs w:val="24"/>
        </w:rPr>
        <w:t xml:space="preserve">made to the </w:t>
      </w:r>
      <w:proofErr w:type="spellStart"/>
      <w:r w:rsidR="001B385D" w:rsidRPr="001B385D">
        <w:rPr>
          <w:rFonts w:ascii="Arial" w:hAnsi="Arial" w:cs="Arial"/>
          <w:color w:val="0070C0"/>
          <w:sz w:val="24"/>
          <w:szCs w:val="24"/>
        </w:rPr>
        <w:t>Tariff_Schedule_and_Bill_Impact_Model</w:t>
      </w:r>
      <w:proofErr w:type="spellEnd"/>
      <w:r w:rsidR="001B385D" w:rsidRPr="001B385D">
        <w:rPr>
          <w:rFonts w:ascii="Arial" w:hAnsi="Arial" w:cs="Arial"/>
          <w:color w:val="0070C0"/>
          <w:sz w:val="24"/>
          <w:szCs w:val="24"/>
        </w:rPr>
        <w:t xml:space="preserve"> 20230929</w:t>
      </w:r>
      <w:r w:rsidR="002D29ED">
        <w:rPr>
          <w:rFonts w:ascii="Arial" w:hAnsi="Arial" w:cs="Arial"/>
          <w:color w:val="0070C0"/>
          <w:sz w:val="24"/>
          <w:szCs w:val="24"/>
        </w:rPr>
        <w:t xml:space="preserve"> for this item</w:t>
      </w:r>
      <w:r w:rsidR="001B385D">
        <w:rPr>
          <w:rFonts w:ascii="Arial" w:hAnsi="Arial" w:cs="Arial"/>
          <w:color w:val="0070C0"/>
          <w:sz w:val="24"/>
          <w:szCs w:val="24"/>
        </w:rPr>
        <w:t>.</w:t>
      </w:r>
    </w:p>
    <w:p w14:paraId="025EEFB9" w14:textId="77777777" w:rsidR="009A7159" w:rsidRPr="00D43830" w:rsidRDefault="009A7159" w:rsidP="00D12197">
      <w:pPr>
        <w:pStyle w:val="ListParagraph"/>
        <w:rPr>
          <w:rFonts w:ascii="Arial" w:hAnsi="Arial" w:cs="Arial"/>
          <w:sz w:val="24"/>
          <w:szCs w:val="24"/>
        </w:rPr>
      </w:pPr>
    </w:p>
    <w:p w14:paraId="79B7E88D" w14:textId="7AA6ABA4" w:rsidR="00B67C65" w:rsidRPr="00D43830" w:rsidRDefault="005A09DD" w:rsidP="003B5F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1: </w:t>
      </w:r>
      <w:r w:rsidR="00F85F4B" w:rsidRPr="00D43830">
        <w:rPr>
          <w:rFonts w:ascii="Arial" w:hAnsi="Arial" w:cs="Arial"/>
          <w:sz w:val="24"/>
          <w:szCs w:val="24"/>
        </w:rPr>
        <w:t xml:space="preserve">Exhibit 1, </w:t>
      </w:r>
      <w:r w:rsidR="00FD4C79" w:rsidRPr="00D43830">
        <w:rPr>
          <w:rFonts w:ascii="Arial" w:hAnsi="Arial" w:cs="Arial"/>
          <w:sz w:val="24"/>
          <w:szCs w:val="24"/>
        </w:rPr>
        <w:t>p.</w:t>
      </w:r>
      <w:r w:rsidR="00F85F4B" w:rsidRPr="00D43830">
        <w:rPr>
          <w:rFonts w:ascii="Arial" w:hAnsi="Arial" w:cs="Arial"/>
          <w:sz w:val="24"/>
          <w:szCs w:val="24"/>
        </w:rPr>
        <w:t xml:space="preserve"> 52, table 1-28</w:t>
      </w:r>
    </w:p>
    <w:p w14:paraId="3E270787" w14:textId="55A6FC61" w:rsidR="00D569AC" w:rsidRPr="00D43830" w:rsidRDefault="00D569AC" w:rsidP="00D569AC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2: Exhibit 1, </w:t>
      </w:r>
      <w:r w:rsidR="00FD4C79" w:rsidRPr="00D43830">
        <w:rPr>
          <w:rFonts w:ascii="Arial" w:hAnsi="Arial" w:cs="Arial"/>
          <w:sz w:val="24"/>
          <w:szCs w:val="24"/>
        </w:rPr>
        <w:t>p.</w:t>
      </w:r>
      <w:r w:rsidRPr="00D43830">
        <w:rPr>
          <w:rFonts w:ascii="Arial" w:hAnsi="Arial" w:cs="Arial"/>
          <w:sz w:val="24"/>
          <w:szCs w:val="24"/>
        </w:rPr>
        <w:t xml:space="preserve"> 5</w:t>
      </w:r>
      <w:r w:rsidR="006E58F1" w:rsidRPr="00D43830">
        <w:rPr>
          <w:rFonts w:ascii="Arial" w:hAnsi="Arial" w:cs="Arial"/>
          <w:sz w:val="24"/>
          <w:szCs w:val="24"/>
        </w:rPr>
        <w:t>5</w:t>
      </w:r>
      <w:r w:rsidRPr="00D43830">
        <w:rPr>
          <w:rFonts w:ascii="Arial" w:hAnsi="Arial" w:cs="Arial"/>
          <w:sz w:val="24"/>
          <w:szCs w:val="24"/>
        </w:rPr>
        <w:t>, table 1-37</w:t>
      </w:r>
    </w:p>
    <w:p w14:paraId="4CE54004" w14:textId="77777777" w:rsidR="007B5A5B" w:rsidRPr="00D43830" w:rsidRDefault="007B5A5B" w:rsidP="00D569AC">
      <w:pPr>
        <w:pStyle w:val="ListParagraph"/>
        <w:rPr>
          <w:rFonts w:ascii="Arial" w:hAnsi="Arial" w:cs="Arial"/>
          <w:sz w:val="24"/>
          <w:szCs w:val="24"/>
        </w:rPr>
      </w:pPr>
    </w:p>
    <w:p w14:paraId="160F8702" w14:textId="492F037C" w:rsidR="007B5A5B" w:rsidRPr="00D43830" w:rsidRDefault="007B5A5B" w:rsidP="007B5A5B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In Ref 1, the five-year average for Station CAPEX </w:t>
      </w:r>
      <w:proofErr w:type="gramStart"/>
      <w:r w:rsidRPr="00D43830">
        <w:rPr>
          <w:rFonts w:ascii="Arial" w:hAnsi="Arial" w:cs="Arial"/>
          <w:sz w:val="24"/>
          <w:szCs w:val="24"/>
        </w:rPr>
        <w:t>shows</w:t>
      </w:r>
      <w:proofErr w:type="gramEnd"/>
      <w:r w:rsidRPr="00D43830">
        <w:rPr>
          <w:rFonts w:ascii="Arial" w:hAnsi="Arial" w:cs="Arial"/>
          <w:sz w:val="24"/>
          <w:szCs w:val="24"/>
        </w:rPr>
        <w:t xml:space="preserve"> $2,503.15.</w:t>
      </w:r>
      <w:r w:rsidR="00820B7F" w:rsidRPr="00D43830">
        <w:rPr>
          <w:rFonts w:ascii="Arial" w:hAnsi="Arial" w:cs="Arial"/>
          <w:sz w:val="24"/>
          <w:szCs w:val="24"/>
        </w:rPr>
        <w:t xml:space="preserve"> It appears that the average has been calculated </w:t>
      </w:r>
      <w:r w:rsidR="00C51EFD" w:rsidRPr="00D43830">
        <w:rPr>
          <w:rFonts w:ascii="Arial" w:hAnsi="Arial" w:cs="Arial"/>
          <w:sz w:val="24"/>
          <w:szCs w:val="24"/>
        </w:rPr>
        <w:t xml:space="preserve">over five years </w:t>
      </w:r>
      <w:r w:rsidR="00820B7F" w:rsidRPr="00D43830">
        <w:rPr>
          <w:rFonts w:ascii="Arial" w:hAnsi="Arial" w:cs="Arial"/>
          <w:sz w:val="24"/>
          <w:szCs w:val="24"/>
        </w:rPr>
        <w:t xml:space="preserve">based on </w:t>
      </w:r>
      <w:r w:rsidR="00C51EFD" w:rsidRPr="00D43830">
        <w:rPr>
          <w:rFonts w:ascii="Arial" w:hAnsi="Arial" w:cs="Arial"/>
          <w:sz w:val="24"/>
          <w:szCs w:val="24"/>
        </w:rPr>
        <w:t>two zero values in 2020 and 2021, resulting in a lower value of Station CAPEX.</w:t>
      </w:r>
    </w:p>
    <w:p w14:paraId="6CBB1CCF" w14:textId="77777777" w:rsidR="007B5A5B" w:rsidRPr="00D43830" w:rsidRDefault="007B5A5B" w:rsidP="007B5A5B">
      <w:pPr>
        <w:pStyle w:val="ListParagraph"/>
        <w:rPr>
          <w:rFonts w:ascii="Arial" w:hAnsi="Arial" w:cs="Arial"/>
          <w:sz w:val="24"/>
          <w:szCs w:val="24"/>
        </w:rPr>
      </w:pPr>
    </w:p>
    <w:p w14:paraId="614D1D2B" w14:textId="2427C8F5" w:rsidR="007B5A5B" w:rsidRPr="00D43830" w:rsidRDefault="007B5A5B" w:rsidP="007B5A5B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In Ref 2, with no unit cost in 2020 and 2021, OEB staff calculate</w:t>
      </w:r>
      <w:r w:rsidR="00820B7F" w:rsidRPr="00D43830">
        <w:rPr>
          <w:rFonts w:ascii="Arial" w:hAnsi="Arial" w:cs="Arial"/>
          <w:sz w:val="24"/>
          <w:szCs w:val="24"/>
        </w:rPr>
        <w:t xml:space="preserve">d </w:t>
      </w:r>
      <w:r w:rsidRPr="00D43830">
        <w:rPr>
          <w:rFonts w:ascii="Arial" w:hAnsi="Arial" w:cs="Arial"/>
          <w:sz w:val="24"/>
          <w:szCs w:val="24"/>
        </w:rPr>
        <w:t>the three</w:t>
      </w:r>
      <w:r w:rsidR="00E608B2" w:rsidRPr="00D43830">
        <w:rPr>
          <w:rFonts w:ascii="Arial" w:hAnsi="Arial" w:cs="Arial"/>
          <w:sz w:val="24"/>
          <w:szCs w:val="24"/>
        </w:rPr>
        <w:t>-</w:t>
      </w:r>
      <w:r w:rsidRPr="00D43830">
        <w:rPr>
          <w:rFonts w:ascii="Arial" w:hAnsi="Arial" w:cs="Arial"/>
          <w:sz w:val="24"/>
          <w:szCs w:val="24"/>
        </w:rPr>
        <w:t xml:space="preserve">year average for 2017 – 2019 as (5,479+2,968+4,069)/3 = $4,172. </w:t>
      </w:r>
    </w:p>
    <w:p w14:paraId="6664F115" w14:textId="77777777" w:rsidR="007B5A5B" w:rsidRPr="00D43830" w:rsidRDefault="007B5A5B" w:rsidP="007B5A5B">
      <w:pPr>
        <w:pStyle w:val="ListParagraph"/>
        <w:rPr>
          <w:rFonts w:ascii="Arial" w:hAnsi="Arial" w:cs="Arial"/>
          <w:sz w:val="24"/>
          <w:szCs w:val="24"/>
        </w:rPr>
      </w:pPr>
    </w:p>
    <w:p w14:paraId="7AB7B154" w14:textId="398DD6DB" w:rsidR="00D12197" w:rsidRPr="00D43830" w:rsidRDefault="007B5A5B" w:rsidP="002E4E42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Please </w:t>
      </w:r>
      <w:r w:rsidR="00050D0A" w:rsidRPr="00D43830">
        <w:rPr>
          <w:rFonts w:ascii="Arial" w:hAnsi="Arial" w:cs="Arial"/>
          <w:sz w:val="24"/>
          <w:szCs w:val="24"/>
        </w:rPr>
        <w:t xml:space="preserve">explain </w:t>
      </w:r>
      <w:r w:rsidR="006E58F1" w:rsidRPr="00D43830">
        <w:rPr>
          <w:rFonts w:ascii="Arial" w:hAnsi="Arial" w:cs="Arial"/>
          <w:sz w:val="24"/>
          <w:szCs w:val="24"/>
        </w:rPr>
        <w:t>why</w:t>
      </w:r>
      <w:r w:rsidR="001F4D77" w:rsidRPr="00D43830">
        <w:rPr>
          <w:rFonts w:ascii="Arial" w:hAnsi="Arial" w:cs="Arial"/>
          <w:sz w:val="24"/>
          <w:szCs w:val="24"/>
        </w:rPr>
        <w:t xml:space="preserve"> Station CAPEX values are zero in 2020 and 2021 and </w:t>
      </w:r>
      <w:r w:rsidRPr="00D43830">
        <w:rPr>
          <w:rFonts w:ascii="Arial" w:hAnsi="Arial" w:cs="Arial"/>
          <w:sz w:val="24"/>
          <w:szCs w:val="24"/>
        </w:rPr>
        <w:t xml:space="preserve">update </w:t>
      </w:r>
      <w:r w:rsidR="00050D0A" w:rsidRPr="00D43830">
        <w:rPr>
          <w:rFonts w:ascii="Arial" w:hAnsi="Arial" w:cs="Arial"/>
          <w:sz w:val="24"/>
          <w:szCs w:val="24"/>
        </w:rPr>
        <w:t xml:space="preserve">the evidence as </w:t>
      </w:r>
      <w:proofErr w:type="gramStart"/>
      <w:r w:rsidR="00050D0A" w:rsidRPr="00D43830">
        <w:rPr>
          <w:rFonts w:ascii="Arial" w:hAnsi="Arial" w:cs="Arial"/>
          <w:sz w:val="24"/>
          <w:szCs w:val="24"/>
        </w:rPr>
        <w:t>need</w:t>
      </w:r>
      <w:proofErr w:type="gramEnd"/>
      <w:r w:rsidR="00050D0A" w:rsidRPr="00D43830">
        <w:rPr>
          <w:rFonts w:ascii="Arial" w:hAnsi="Arial" w:cs="Arial"/>
          <w:sz w:val="24"/>
          <w:szCs w:val="24"/>
        </w:rPr>
        <w:t xml:space="preserve">.   </w:t>
      </w:r>
    </w:p>
    <w:p w14:paraId="07A8D62A" w14:textId="77777777" w:rsidR="009A7159" w:rsidRDefault="009A7159" w:rsidP="009A7159">
      <w:pPr>
        <w:pStyle w:val="ListParagrap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</w:p>
    <w:p w14:paraId="3BA78379" w14:textId="4B228DDB" w:rsidR="009A7159" w:rsidRPr="009A7159" w:rsidRDefault="009A7159" w:rsidP="009A7159">
      <w:pPr>
        <w:pStyle w:val="ListParagrap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9A7159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Orangeville Hydro Response</w:t>
      </w:r>
    </w:p>
    <w:p w14:paraId="246B8037" w14:textId="266A6F5F" w:rsidR="009A7159" w:rsidRDefault="007645F1" w:rsidP="009A7159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 w:rsidRPr="00BA521C">
        <w:rPr>
          <w:rFonts w:ascii="Arial" w:hAnsi="Arial" w:cs="Arial"/>
          <w:color w:val="0070C0"/>
          <w:sz w:val="24"/>
          <w:szCs w:val="24"/>
        </w:rPr>
        <w:t>OHL calculated the 5-year average as the total spend for 2017 to 2021 divided by 5 years</w:t>
      </w:r>
      <w:r w:rsidR="007D4CCF">
        <w:rPr>
          <w:rFonts w:ascii="Arial" w:hAnsi="Arial" w:cs="Arial"/>
          <w:color w:val="0070C0"/>
          <w:sz w:val="24"/>
          <w:szCs w:val="24"/>
        </w:rPr>
        <w:t>, using the mathematical average method</w:t>
      </w:r>
      <w:r w:rsidRPr="00BA521C">
        <w:rPr>
          <w:rFonts w:ascii="Arial" w:hAnsi="Arial" w:cs="Arial"/>
          <w:color w:val="0070C0"/>
          <w:sz w:val="24"/>
          <w:szCs w:val="24"/>
        </w:rPr>
        <w:t xml:space="preserve">.  </w:t>
      </w:r>
      <w:r w:rsidR="007D4CCF">
        <w:rPr>
          <w:rFonts w:ascii="Arial" w:hAnsi="Arial" w:cs="Arial"/>
          <w:color w:val="0070C0"/>
          <w:sz w:val="24"/>
          <w:szCs w:val="24"/>
        </w:rPr>
        <w:t>OHL confirms t</w:t>
      </w:r>
      <w:r w:rsidRPr="00BA521C">
        <w:rPr>
          <w:rFonts w:ascii="Arial" w:hAnsi="Arial" w:cs="Arial"/>
          <w:color w:val="0070C0"/>
          <w:sz w:val="24"/>
          <w:szCs w:val="24"/>
        </w:rPr>
        <w:t>here was $0 in station capex in 2020 and 2021.</w:t>
      </w:r>
    </w:p>
    <w:p w14:paraId="042FFC1C" w14:textId="49CFC88D" w:rsidR="007D4CCF" w:rsidRPr="00BA521C" w:rsidRDefault="007D4CCF" w:rsidP="009A7159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No changes to the evidence were required.</w:t>
      </w:r>
    </w:p>
    <w:p w14:paraId="520BCFC3" w14:textId="77777777" w:rsidR="002E4E42" w:rsidRPr="00D43830" w:rsidRDefault="002E4E42" w:rsidP="002E4E42">
      <w:pPr>
        <w:pStyle w:val="ListParagraph"/>
        <w:rPr>
          <w:rFonts w:ascii="Arial" w:hAnsi="Arial" w:cs="Arial"/>
          <w:sz w:val="24"/>
          <w:szCs w:val="24"/>
        </w:rPr>
      </w:pPr>
    </w:p>
    <w:p w14:paraId="50740F65" w14:textId="02558D19" w:rsidR="00D12197" w:rsidRPr="00D43830" w:rsidRDefault="00FD4C79" w:rsidP="003B5F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Ref: </w:t>
      </w:r>
      <w:r w:rsidR="00D12197" w:rsidRPr="00D43830">
        <w:rPr>
          <w:rFonts w:ascii="Arial" w:hAnsi="Arial" w:cs="Arial"/>
          <w:sz w:val="24"/>
          <w:szCs w:val="24"/>
        </w:rPr>
        <w:t>Exhibit</w:t>
      </w:r>
      <w:r w:rsidR="004B5C6B" w:rsidRPr="00D43830">
        <w:rPr>
          <w:rFonts w:ascii="Arial" w:hAnsi="Arial" w:cs="Arial"/>
          <w:sz w:val="24"/>
          <w:szCs w:val="24"/>
        </w:rPr>
        <w:t xml:space="preserve"> 4, </w:t>
      </w:r>
      <w:r w:rsidRPr="00D43830">
        <w:rPr>
          <w:rFonts w:ascii="Arial" w:hAnsi="Arial" w:cs="Arial"/>
          <w:sz w:val="24"/>
          <w:szCs w:val="24"/>
        </w:rPr>
        <w:t>p.</w:t>
      </w:r>
      <w:r w:rsidR="004B5C6B" w:rsidRPr="00D43830">
        <w:rPr>
          <w:rFonts w:ascii="Arial" w:hAnsi="Arial" w:cs="Arial"/>
          <w:sz w:val="24"/>
          <w:szCs w:val="24"/>
        </w:rPr>
        <w:t xml:space="preserve"> 23, line</w:t>
      </w:r>
      <w:r w:rsidR="00B3188A" w:rsidRPr="00D43830">
        <w:rPr>
          <w:rFonts w:ascii="Arial" w:hAnsi="Arial" w:cs="Arial"/>
          <w:sz w:val="24"/>
          <w:szCs w:val="24"/>
        </w:rPr>
        <w:t>s</w:t>
      </w:r>
      <w:r w:rsidR="004B5C6B" w:rsidRPr="00D43830">
        <w:rPr>
          <w:rFonts w:ascii="Arial" w:hAnsi="Arial" w:cs="Arial"/>
          <w:sz w:val="24"/>
          <w:szCs w:val="24"/>
        </w:rPr>
        <w:t xml:space="preserve"> </w:t>
      </w:r>
      <w:r w:rsidR="00B3188A" w:rsidRPr="00D43830">
        <w:rPr>
          <w:rFonts w:ascii="Arial" w:hAnsi="Arial" w:cs="Arial"/>
          <w:sz w:val="24"/>
          <w:szCs w:val="24"/>
        </w:rPr>
        <w:t>2-</w:t>
      </w:r>
      <w:r w:rsidR="004B5C6B" w:rsidRPr="00D43830">
        <w:rPr>
          <w:rFonts w:ascii="Arial" w:hAnsi="Arial" w:cs="Arial"/>
          <w:sz w:val="24"/>
          <w:szCs w:val="24"/>
        </w:rPr>
        <w:t>3</w:t>
      </w:r>
    </w:p>
    <w:p w14:paraId="747EBB06" w14:textId="77777777" w:rsidR="004B5C6B" w:rsidRPr="00D43830" w:rsidRDefault="004B5C6B" w:rsidP="004B5C6B">
      <w:pPr>
        <w:pStyle w:val="ListParagraph"/>
        <w:rPr>
          <w:rFonts w:ascii="Arial" w:hAnsi="Arial" w:cs="Arial"/>
          <w:sz w:val="24"/>
          <w:szCs w:val="24"/>
        </w:rPr>
      </w:pPr>
    </w:p>
    <w:p w14:paraId="6A02DBAE" w14:textId="27170E05" w:rsidR="004B5C6B" w:rsidRPr="00D43830" w:rsidRDefault="00E40E53" w:rsidP="00FD4C79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The sentence states</w:t>
      </w:r>
      <w:r w:rsidR="00460993" w:rsidRPr="00D43830">
        <w:rPr>
          <w:rFonts w:ascii="Arial" w:hAnsi="Arial" w:cs="Arial"/>
          <w:sz w:val="24"/>
          <w:szCs w:val="24"/>
        </w:rPr>
        <w:t xml:space="preserve"> Table 4-14 instead of 4.15. Please correct the table number.</w:t>
      </w:r>
    </w:p>
    <w:p w14:paraId="16E44F44" w14:textId="77777777" w:rsidR="00FD4C79" w:rsidRDefault="00FD4C79" w:rsidP="00FD4C79">
      <w:pPr>
        <w:pStyle w:val="ListParagraph"/>
        <w:rPr>
          <w:rFonts w:ascii="Arial" w:hAnsi="Arial" w:cs="Arial"/>
          <w:sz w:val="24"/>
          <w:szCs w:val="24"/>
        </w:rPr>
      </w:pPr>
    </w:p>
    <w:p w14:paraId="0457DB25" w14:textId="77777777" w:rsidR="009A7159" w:rsidRPr="009A7159" w:rsidRDefault="009A7159" w:rsidP="009A7159">
      <w:pPr>
        <w:pStyle w:val="ListParagrap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9A7159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Orangeville Hydro Response</w:t>
      </w:r>
    </w:p>
    <w:p w14:paraId="397ED7BC" w14:textId="77777777" w:rsidR="009A7159" w:rsidRPr="009A7159" w:rsidRDefault="009A7159" w:rsidP="009A7159">
      <w:pPr>
        <w:pStyle w:val="ListParagraph"/>
        <w:rPr>
          <w:rFonts w:ascii="Arial" w:hAnsi="Arial" w:cs="Arial"/>
          <w:color w:val="0070C0"/>
          <w:sz w:val="24"/>
          <w:szCs w:val="24"/>
        </w:rPr>
      </w:pPr>
    </w:p>
    <w:p w14:paraId="17E697BD" w14:textId="3A317872" w:rsidR="009A7159" w:rsidRPr="00DE2EAB" w:rsidRDefault="00DE2EAB" w:rsidP="00FD4C79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 w:rsidRPr="00DE2EAB">
        <w:rPr>
          <w:rFonts w:ascii="Arial" w:hAnsi="Arial" w:cs="Arial"/>
          <w:color w:val="0070C0"/>
          <w:sz w:val="24"/>
          <w:szCs w:val="24"/>
        </w:rPr>
        <w:t xml:space="preserve">Revised Table number </w:t>
      </w:r>
      <w:r w:rsidR="007D4CCF">
        <w:rPr>
          <w:rFonts w:ascii="Arial" w:hAnsi="Arial" w:cs="Arial"/>
          <w:color w:val="0070C0"/>
          <w:sz w:val="24"/>
          <w:szCs w:val="24"/>
        </w:rPr>
        <w:t xml:space="preserve">to Table 4-15 </w:t>
      </w:r>
      <w:r>
        <w:rPr>
          <w:rFonts w:ascii="Arial" w:hAnsi="Arial" w:cs="Arial"/>
          <w:color w:val="0070C0"/>
          <w:sz w:val="24"/>
          <w:szCs w:val="24"/>
        </w:rPr>
        <w:t xml:space="preserve">for </w:t>
      </w:r>
      <w:r w:rsidRPr="00DE2EAB">
        <w:rPr>
          <w:rFonts w:ascii="Arial" w:hAnsi="Arial" w:cs="Arial"/>
          <w:color w:val="0070C0"/>
          <w:sz w:val="24"/>
          <w:szCs w:val="24"/>
        </w:rPr>
        <w:t>Exhibit 4, p.23, lines 2-3</w:t>
      </w:r>
      <w:r>
        <w:rPr>
          <w:rFonts w:ascii="Arial" w:hAnsi="Arial" w:cs="Arial"/>
          <w:color w:val="0070C0"/>
          <w:sz w:val="24"/>
          <w:szCs w:val="24"/>
        </w:rPr>
        <w:t>.</w:t>
      </w:r>
    </w:p>
    <w:p w14:paraId="735A5A76" w14:textId="77777777" w:rsidR="00DE2EAB" w:rsidRPr="00D43830" w:rsidRDefault="00DE2EAB" w:rsidP="00FD4C79">
      <w:pPr>
        <w:pStyle w:val="ListParagraph"/>
        <w:rPr>
          <w:rFonts w:ascii="Arial" w:hAnsi="Arial" w:cs="Arial"/>
          <w:sz w:val="24"/>
          <w:szCs w:val="24"/>
        </w:rPr>
      </w:pPr>
    </w:p>
    <w:p w14:paraId="49655015" w14:textId="3FDFA575" w:rsidR="004B5C6B" w:rsidRPr="00D43830" w:rsidRDefault="00FD4C79" w:rsidP="003B5F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Ref: </w:t>
      </w:r>
      <w:r w:rsidR="00AC37F3" w:rsidRPr="00D43830">
        <w:rPr>
          <w:rFonts w:ascii="Arial" w:hAnsi="Arial" w:cs="Arial"/>
          <w:sz w:val="24"/>
          <w:szCs w:val="24"/>
        </w:rPr>
        <w:t xml:space="preserve">Exhibit 5, </w:t>
      </w:r>
      <w:r w:rsidRPr="00D43830">
        <w:rPr>
          <w:rFonts w:ascii="Arial" w:hAnsi="Arial" w:cs="Arial"/>
          <w:sz w:val="24"/>
          <w:szCs w:val="24"/>
        </w:rPr>
        <w:t>p.</w:t>
      </w:r>
      <w:r w:rsidR="00AC37F3" w:rsidRPr="00D43830">
        <w:rPr>
          <w:rFonts w:ascii="Arial" w:hAnsi="Arial" w:cs="Arial"/>
          <w:sz w:val="24"/>
          <w:szCs w:val="24"/>
        </w:rPr>
        <w:t xml:space="preserve"> 13, line 10</w:t>
      </w:r>
    </w:p>
    <w:p w14:paraId="28E2BEA4" w14:textId="7975C26B" w:rsidR="00AC37F3" w:rsidRDefault="00CA6321" w:rsidP="00CA6321">
      <w:pPr>
        <w:ind w:left="720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Please correct the Section number to 5.2.5</w:t>
      </w:r>
    </w:p>
    <w:p w14:paraId="5227111A" w14:textId="77777777" w:rsidR="009A7159" w:rsidRPr="009A7159" w:rsidRDefault="009A7159" w:rsidP="009A7159">
      <w:pPr>
        <w:pStyle w:val="ListParagrap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9A7159">
        <w:rPr>
          <w:rFonts w:ascii="Arial" w:hAnsi="Arial" w:cs="Arial"/>
          <w:b/>
          <w:bCs/>
          <w:color w:val="0070C0"/>
          <w:sz w:val="24"/>
          <w:szCs w:val="24"/>
          <w:u w:val="single"/>
        </w:rPr>
        <w:lastRenderedPageBreak/>
        <w:t>Orangeville Hydro Response</w:t>
      </w:r>
    </w:p>
    <w:p w14:paraId="3FC7E910" w14:textId="77777777" w:rsidR="009A7159" w:rsidRPr="009A7159" w:rsidRDefault="009A7159" w:rsidP="009A7159">
      <w:pPr>
        <w:pStyle w:val="ListParagraph"/>
        <w:rPr>
          <w:rFonts w:ascii="Arial" w:hAnsi="Arial" w:cs="Arial"/>
          <w:color w:val="0070C0"/>
          <w:sz w:val="24"/>
          <w:szCs w:val="24"/>
        </w:rPr>
      </w:pPr>
    </w:p>
    <w:p w14:paraId="61D4FBD1" w14:textId="3A3E1361" w:rsidR="00F8221A" w:rsidRPr="00DE2EAB" w:rsidRDefault="00F8221A" w:rsidP="00F8221A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 w:rsidRPr="00DE2EAB">
        <w:rPr>
          <w:rFonts w:ascii="Arial" w:hAnsi="Arial" w:cs="Arial"/>
          <w:color w:val="0070C0"/>
          <w:sz w:val="24"/>
          <w:szCs w:val="24"/>
        </w:rPr>
        <w:t xml:space="preserve">Revised </w:t>
      </w:r>
      <w:r>
        <w:rPr>
          <w:rFonts w:ascii="Arial" w:hAnsi="Arial" w:cs="Arial"/>
          <w:color w:val="0070C0"/>
          <w:sz w:val="24"/>
          <w:szCs w:val="24"/>
        </w:rPr>
        <w:t>Section</w:t>
      </w:r>
      <w:r w:rsidRPr="00DE2EAB">
        <w:rPr>
          <w:rFonts w:ascii="Arial" w:hAnsi="Arial" w:cs="Arial"/>
          <w:color w:val="0070C0"/>
          <w:sz w:val="24"/>
          <w:szCs w:val="24"/>
        </w:rPr>
        <w:t xml:space="preserve"> number</w:t>
      </w:r>
      <w:r w:rsidR="007D4CCF">
        <w:rPr>
          <w:rFonts w:ascii="Arial" w:hAnsi="Arial" w:cs="Arial"/>
          <w:color w:val="0070C0"/>
          <w:sz w:val="24"/>
          <w:szCs w:val="24"/>
        </w:rPr>
        <w:t xml:space="preserve"> to 5.2.5</w:t>
      </w:r>
      <w:r w:rsidRPr="00DE2EAB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color w:val="0070C0"/>
          <w:sz w:val="24"/>
          <w:szCs w:val="24"/>
        </w:rPr>
        <w:t xml:space="preserve">for </w:t>
      </w:r>
      <w:r w:rsidRPr="00DE2EAB">
        <w:rPr>
          <w:rFonts w:ascii="Arial" w:hAnsi="Arial" w:cs="Arial"/>
          <w:color w:val="0070C0"/>
          <w:sz w:val="24"/>
          <w:szCs w:val="24"/>
        </w:rPr>
        <w:t xml:space="preserve">Exhibit </w:t>
      </w:r>
      <w:r>
        <w:rPr>
          <w:rFonts w:ascii="Arial" w:hAnsi="Arial" w:cs="Arial"/>
          <w:color w:val="0070C0"/>
          <w:sz w:val="24"/>
          <w:szCs w:val="24"/>
        </w:rPr>
        <w:t>5</w:t>
      </w:r>
      <w:r w:rsidRPr="00DE2EAB">
        <w:rPr>
          <w:rFonts w:ascii="Arial" w:hAnsi="Arial" w:cs="Arial"/>
          <w:color w:val="0070C0"/>
          <w:sz w:val="24"/>
          <w:szCs w:val="24"/>
        </w:rPr>
        <w:t>, p.</w:t>
      </w:r>
      <w:r>
        <w:rPr>
          <w:rFonts w:ascii="Arial" w:hAnsi="Arial" w:cs="Arial"/>
          <w:color w:val="0070C0"/>
          <w:sz w:val="24"/>
          <w:szCs w:val="24"/>
        </w:rPr>
        <w:t>1</w:t>
      </w:r>
      <w:r w:rsidRPr="00DE2EAB">
        <w:rPr>
          <w:rFonts w:ascii="Arial" w:hAnsi="Arial" w:cs="Arial"/>
          <w:color w:val="0070C0"/>
          <w:sz w:val="24"/>
          <w:szCs w:val="24"/>
        </w:rPr>
        <w:t>3, line</w:t>
      </w:r>
      <w:r>
        <w:rPr>
          <w:rFonts w:ascii="Arial" w:hAnsi="Arial" w:cs="Arial"/>
          <w:color w:val="0070C0"/>
          <w:sz w:val="24"/>
          <w:szCs w:val="24"/>
        </w:rPr>
        <w:t xml:space="preserve"> 1</w:t>
      </w:r>
      <w:r w:rsidR="00A67FD0">
        <w:rPr>
          <w:rFonts w:ascii="Arial" w:hAnsi="Arial" w:cs="Arial"/>
          <w:color w:val="0070C0"/>
          <w:sz w:val="24"/>
          <w:szCs w:val="24"/>
        </w:rPr>
        <w:t>2</w:t>
      </w:r>
      <w:r>
        <w:rPr>
          <w:rFonts w:ascii="Arial" w:hAnsi="Arial" w:cs="Arial"/>
          <w:color w:val="0070C0"/>
          <w:sz w:val="24"/>
          <w:szCs w:val="24"/>
        </w:rPr>
        <w:t>.</w:t>
      </w:r>
    </w:p>
    <w:p w14:paraId="063CFCC0" w14:textId="77777777" w:rsidR="00BB4D00" w:rsidRPr="00D43830" w:rsidRDefault="00BB4D00" w:rsidP="00CA6321">
      <w:pPr>
        <w:ind w:left="720"/>
        <w:rPr>
          <w:rFonts w:ascii="Arial" w:hAnsi="Arial" w:cs="Arial"/>
          <w:sz w:val="24"/>
          <w:szCs w:val="24"/>
        </w:rPr>
      </w:pPr>
    </w:p>
    <w:p w14:paraId="09E9A9EB" w14:textId="2A139885" w:rsidR="00FD4C79" w:rsidRPr="00D43830" w:rsidRDefault="00FD4C79" w:rsidP="00FD4C7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1: </w:t>
      </w:r>
      <w:r w:rsidR="00356517" w:rsidRPr="00D43830">
        <w:rPr>
          <w:rFonts w:ascii="Arial" w:hAnsi="Arial" w:cs="Arial"/>
          <w:sz w:val="24"/>
          <w:szCs w:val="24"/>
        </w:rPr>
        <w:t>A</w:t>
      </w:r>
      <w:r w:rsidRPr="00D43830">
        <w:rPr>
          <w:sz w:val="24"/>
          <w:szCs w:val="24"/>
        </w:rPr>
        <w:t xml:space="preserve"> </w:t>
      </w:r>
      <w:r w:rsidRPr="00D43830">
        <w:rPr>
          <w:rFonts w:ascii="Arial" w:hAnsi="Arial" w:cs="Arial"/>
          <w:sz w:val="24"/>
          <w:szCs w:val="24"/>
        </w:rPr>
        <w:t>Chapter2_Appendi</w:t>
      </w:r>
      <w:r w:rsidR="0036296E" w:rsidRPr="00D43830">
        <w:rPr>
          <w:rFonts w:ascii="Arial" w:hAnsi="Arial" w:cs="Arial"/>
          <w:sz w:val="24"/>
          <w:szCs w:val="24"/>
        </w:rPr>
        <w:t xml:space="preserve">x </w:t>
      </w:r>
      <w:r w:rsidRPr="00D43830">
        <w:rPr>
          <w:rFonts w:ascii="Arial" w:hAnsi="Arial" w:cs="Arial"/>
          <w:sz w:val="24"/>
          <w:szCs w:val="24"/>
        </w:rPr>
        <w:t>2-L_OM&amp;A_per_Cust_FTE</w:t>
      </w:r>
    </w:p>
    <w:p w14:paraId="794A8515" w14:textId="343849EE" w:rsidR="00FD4C79" w:rsidRPr="00D43830" w:rsidRDefault="00FD4C79" w:rsidP="00FD4C79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2: Exhibit 4, Section 4.2.4, p. </w:t>
      </w:r>
      <w:proofErr w:type="gramStart"/>
      <w:r w:rsidRPr="00D43830">
        <w:rPr>
          <w:rFonts w:ascii="Arial" w:hAnsi="Arial" w:cs="Arial"/>
          <w:sz w:val="24"/>
          <w:szCs w:val="24"/>
        </w:rPr>
        <w:t>38</w:t>
      </w:r>
      <w:proofErr w:type="gramEnd"/>
    </w:p>
    <w:p w14:paraId="38582AC3" w14:textId="17395990" w:rsidR="00D85E41" w:rsidRPr="00D43830" w:rsidRDefault="00D85E41" w:rsidP="00FD4C79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3: Chapter2_Appendi</w:t>
      </w:r>
      <w:r w:rsidR="0036296E" w:rsidRPr="00D43830">
        <w:rPr>
          <w:rFonts w:ascii="Arial" w:hAnsi="Arial" w:cs="Arial"/>
          <w:sz w:val="24"/>
          <w:szCs w:val="24"/>
        </w:rPr>
        <w:t xml:space="preserve">x </w:t>
      </w:r>
      <w:r w:rsidRPr="00D43830">
        <w:rPr>
          <w:rFonts w:ascii="Arial" w:hAnsi="Arial" w:cs="Arial"/>
          <w:sz w:val="24"/>
          <w:szCs w:val="24"/>
        </w:rPr>
        <w:t>2-JA_OM&amp;A_Summary_Analys</w:t>
      </w:r>
    </w:p>
    <w:p w14:paraId="0393DCF4" w14:textId="77777777" w:rsidR="00D85E41" w:rsidRPr="00D43830" w:rsidRDefault="00D85E41" w:rsidP="00FD4C79">
      <w:pPr>
        <w:pStyle w:val="ListParagraph"/>
        <w:rPr>
          <w:rFonts w:ascii="Arial" w:hAnsi="Arial" w:cs="Arial"/>
          <w:sz w:val="24"/>
          <w:szCs w:val="24"/>
        </w:rPr>
      </w:pPr>
    </w:p>
    <w:p w14:paraId="011E9876" w14:textId="5281550D" w:rsidR="00BD25BB" w:rsidRPr="00D43830" w:rsidRDefault="00BD25BB" w:rsidP="002C0CD8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Admin Expenses in Line 17 </w:t>
      </w:r>
      <w:r w:rsidR="00D422AF" w:rsidRPr="00D43830">
        <w:rPr>
          <w:rFonts w:ascii="Arial" w:hAnsi="Arial" w:cs="Arial"/>
          <w:sz w:val="24"/>
          <w:szCs w:val="24"/>
        </w:rPr>
        <w:t xml:space="preserve">in Ref 1 and in Table </w:t>
      </w:r>
      <w:r w:rsidR="00B14E9D" w:rsidRPr="00D43830">
        <w:rPr>
          <w:rFonts w:ascii="Arial" w:hAnsi="Arial" w:cs="Arial"/>
          <w:sz w:val="24"/>
          <w:szCs w:val="24"/>
        </w:rPr>
        <w:t xml:space="preserve">4-17 in Ref 2 </w:t>
      </w:r>
      <w:proofErr w:type="gramStart"/>
      <w:r w:rsidRPr="00D43830">
        <w:rPr>
          <w:rFonts w:ascii="Arial" w:hAnsi="Arial" w:cs="Arial"/>
          <w:sz w:val="24"/>
          <w:szCs w:val="24"/>
        </w:rPr>
        <w:t>do</w:t>
      </w:r>
      <w:r w:rsidR="00CE1AA1" w:rsidRPr="00D43830">
        <w:rPr>
          <w:rFonts w:ascii="Arial" w:hAnsi="Arial" w:cs="Arial"/>
          <w:sz w:val="24"/>
          <w:szCs w:val="24"/>
        </w:rPr>
        <w:t>es</w:t>
      </w:r>
      <w:proofErr w:type="gramEnd"/>
      <w:r w:rsidRPr="00D43830">
        <w:rPr>
          <w:rFonts w:ascii="Arial" w:hAnsi="Arial" w:cs="Arial"/>
          <w:sz w:val="24"/>
          <w:szCs w:val="24"/>
        </w:rPr>
        <w:t xml:space="preserve"> not reconcile with line 22 </w:t>
      </w:r>
      <w:r w:rsidR="00C06282" w:rsidRPr="00D43830">
        <w:rPr>
          <w:rFonts w:ascii="Arial" w:hAnsi="Arial" w:cs="Arial"/>
          <w:sz w:val="24"/>
          <w:szCs w:val="24"/>
        </w:rPr>
        <w:t xml:space="preserve">in Ref 3 </w:t>
      </w:r>
      <w:r w:rsidRPr="00D43830">
        <w:rPr>
          <w:rFonts w:ascii="Arial" w:hAnsi="Arial" w:cs="Arial"/>
          <w:sz w:val="24"/>
          <w:szCs w:val="24"/>
        </w:rPr>
        <w:t>(</w:t>
      </w:r>
      <w:r w:rsidR="00C06282" w:rsidRPr="00D43830">
        <w:rPr>
          <w:rFonts w:ascii="Arial" w:hAnsi="Arial" w:cs="Arial"/>
          <w:sz w:val="24"/>
          <w:szCs w:val="24"/>
        </w:rPr>
        <w:t xml:space="preserve">line 22 = </w:t>
      </w:r>
      <w:r w:rsidRPr="00D43830">
        <w:rPr>
          <w:rFonts w:ascii="Arial" w:hAnsi="Arial" w:cs="Arial"/>
          <w:sz w:val="24"/>
          <w:szCs w:val="24"/>
        </w:rPr>
        <w:t>sum of lines 1</w:t>
      </w:r>
      <w:r w:rsidR="008066B3" w:rsidRPr="00D43830">
        <w:rPr>
          <w:rFonts w:ascii="Arial" w:hAnsi="Arial" w:cs="Arial"/>
          <w:sz w:val="24"/>
          <w:szCs w:val="24"/>
        </w:rPr>
        <w:t>9</w:t>
      </w:r>
      <w:r w:rsidRPr="00D43830">
        <w:rPr>
          <w:rFonts w:ascii="Arial" w:hAnsi="Arial" w:cs="Arial"/>
          <w:sz w:val="24"/>
          <w:szCs w:val="24"/>
        </w:rPr>
        <w:t>,</w:t>
      </w:r>
      <w:r w:rsidR="008066B3" w:rsidRPr="00D43830">
        <w:rPr>
          <w:rFonts w:ascii="Arial" w:hAnsi="Arial" w:cs="Arial"/>
          <w:sz w:val="24"/>
          <w:szCs w:val="24"/>
        </w:rPr>
        <w:t xml:space="preserve"> 20</w:t>
      </w:r>
      <w:r w:rsidRPr="00D43830">
        <w:rPr>
          <w:rFonts w:ascii="Arial" w:hAnsi="Arial" w:cs="Arial"/>
          <w:sz w:val="24"/>
          <w:szCs w:val="24"/>
        </w:rPr>
        <w:t xml:space="preserve"> and 2</w:t>
      </w:r>
      <w:r w:rsidR="008066B3" w:rsidRPr="00D43830">
        <w:rPr>
          <w:rFonts w:ascii="Arial" w:hAnsi="Arial" w:cs="Arial"/>
          <w:sz w:val="24"/>
          <w:szCs w:val="24"/>
        </w:rPr>
        <w:t>1</w:t>
      </w:r>
      <w:r w:rsidR="00687A5F" w:rsidRPr="00D43830">
        <w:rPr>
          <w:rFonts w:ascii="Arial" w:hAnsi="Arial" w:cs="Arial"/>
          <w:sz w:val="24"/>
          <w:szCs w:val="24"/>
        </w:rPr>
        <w:t xml:space="preserve"> </w:t>
      </w:r>
      <w:r w:rsidR="00D815FF" w:rsidRPr="00D43830">
        <w:rPr>
          <w:rFonts w:ascii="Arial" w:hAnsi="Arial" w:cs="Arial"/>
          <w:sz w:val="24"/>
          <w:szCs w:val="24"/>
        </w:rPr>
        <w:t>which are</w:t>
      </w:r>
      <w:r w:rsidR="00687A5F" w:rsidRPr="00D43830">
        <w:rPr>
          <w:rFonts w:ascii="Arial" w:hAnsi="Arial" w:cs="Arial"/>
          <w:sz w:val="24"/>
          <w:szCs w:val="24"/>
        </w:rPr>
        <w:t xml:space="preserve"> Billing and Collecting + Community Relations + Administrative and General</w:t>
      </w:r>
      <w:r w:rsidRPr="00D43830">
        <w:rPr>
          <w:rFonts w:ascii="Arial" w:hAnsi="Arial" w:cs="Arial"/>
          <w:sz w:val="24"/>
          <w:szCs w:val="24"/>
        </w:rPr>
        <w:t xml:space="preserve">). </w:t>
      </w:r>
      <w:r w:rsidR="00E41D48" w:rsidRPr="00D43830">
        <w:rPr>
          <w:rFonts w:ascii="Arial" w:hAnsi="Arial" w:cs="Arial"/>
          <w:sz w:val="24"/>
          <w:szCs w:val="24"/>
        </w:rPr>
        <w:t xml:space="preserve">It appears that the Admin Expenses in Ref 1 </w:t>
      </w:r>
      <w:r w:rsidR="00DF7B0F" w:rsidRPr="00D43830">
        <w:rPr>
          <w:rFonts w:ascii="Arial" w:hAnsi="Arial" w:cs="Arial"/>
          <w:sz w:val="24"/>
          <w:szCs w:val="24"/>
        </w:rPr>
        <w:t>excludes Billing and Collecting and Commu</w:t>
      </w:r>
      <w:r w:rsidR="00687A5F" w:rsidRPr="00D43830">
        <w:rPr>
          <w:rFonts w:ascii="Arial" w:hAnsi="Arial" w:cs="Arial"/>
          <w:sz w:val="24"/>
          <w:szCs w:val="24"/>
        </w:rPr>
        <w:t>nity Relation</w:t>
      </w:r>
      <w:r w:rsidR="00E348C4" w:rsidRPr="00D43830">
        <w:rPr>
          <w:rFonts w:ascii="Arial" w:hAnsi="Arial" w:cs="Arial"/>
          <w:sz w:val="24"/>
          <w:szCs w:val="24"/>
        </w:rPr>
        <w:t xml:space="preserve">. </w:t>
      </w:r>
      <w:r w:rsidR="00687A5F" w:rsidRPr="00D43830">
        <w:rPr>
          <w:rFonts w:ascii="Arial" w:hAnsi="Arial" w:cs="Arial"/>
          <w:sz w:val="24"/>
          <w:szCs w:val="24"/>
        </w:rPr>
        <w:t xml:space="preserve"> </w:t>
      </w:r>
      <w:r w:rsidR="008066B3" w:rsidRPr="00D43830">
        <w:rPr>
          <w:rFonts w:ascii="Arial" w:hAnsi="Arial" w:cs="Arial"/>
          <w:sz w:val="24"/>
          <w:szCs w:val="24"/>
        </w:rPr>
        <w:t>For example</w:t>
      </w:r>
      <w:r w:rsidR="0042076C" w:rsidRPr="00D43830">
        <w:rPr>
          <w:rFonts w:ascii="Arial" w:hAnsi="Arial" w:cs="Arial"/>
          <w:sz w:val="24"/>
          <w:szCs w:val="24"/>
        </w:rPr>
        <w:t xml:space="preserve">, the Admin Expenses in 2024 in Ref 1 </w:t>
      </w:r>
      <w:proofErr w:type="gramStart"/>
      <w:r w:rsidR="0042076C" w:rsidRPr="00D43830">
        <w:rPr>
          <w:rFonts w:ascii="Arial" w:hAnsi="Arial" w:cs="Arial"/>
          <w:sz w:val="24"/>
          <w:szCs w:val="24"/>
        </w:rPr>
        <w:t>is</w:t>
      </w:r>
      <w:proofErr w:type="gramEnd"/>
      <w:r w:rsidR="0042076C" w:rsidRPr="00D43830">
        <w:rPr>
          <w:rFonts w:ascii="Arial" w:hAnsi="Arial" w:cs="Arial"/>
          <w:sz w:val="24"/>
          <w:szCs w:val="24"/>
        </w:rPr>
        <w:t xml:space="preserve"> equal to </w:t>
      </w:r>
      <w:r w:rsidR="00537EF9" w:rsidRPr="00D43830">
        <w:rPr>
          <w:rFonts w:ascii="Arial" w:hAnsi="Arial" w:cs="Arial"/>
          <w:sz w:val="24"/>
          <w:szCs w:val="24"/>
        </w:rPr>
        <w:t xml:space="preserve">$1,623,330 </w:t>
      </w:r>
      <w:r w:rsidR="00E348C4" w:rsidRPr="00D43830">
        <w:rPr>
          <w:rFonts w:ascii="Arial" w:hAnsi="Arial" w:cs="Arial"/>
          <w:sz w:val="24"/>
          <w:szCs w:val="24"/>
        </w:rPr>
        <w:t xml:space="preserve">which is the same value as </w:t>
      </w:r>
      <w:r w:rsidR="00060BFC" w:rsidRPr="00D43830">
        <w:rPr>
          <w:rFonts w:ascii="Arial" w:hAnsi="Arial" w:cs="Arial"/>
          <w:sz w:val="24"/>
          <w:szCs w:val="24"/>
        </w:rPr>
        <w:t>Administrative and General OM&amp;A in Ref 3</w:t>
      </w:r>
      <w:r w:rsidR="00E41D48" w:rsidRPr="00D43830">
        <w:rPr>
          <w:rFonts w:ascii="Arial" w:hAnsi="Arial" w:cs="Arial"/>
          <w:sz w:val="24"/>
          <w:szCs w:val="24"/>
        </w:rPr>
        <w:t xml:space="preserve">.  </w:t>
      </w:r>
    </w:p>
    <w:p w14:paraId="5B589C9C" w14:textId="77777777" w:rsidR="002C0CD8" w:rsidRPr="00D43830" w:rsidRDefault="002C0CD8" w:rsidP="002C0CD8">
      <w:pPr>
        <w:pStyle w:val="ListParagraph"/>
        <w:rPr>
          <w:rFonts w:ascii="Arial" w:hAnsi="Arial" w:cs="Arial"/>
          <w:sz w:val="24"/>
          <w:szCs w:val="24"/>
        </w:rPr>
      </w:pPr>
    </w:p>
    <w:p w14:paraId="1F9A27B8" w14:textId="3BA13907" w:rsidR="00356517" w:rsidRPr="00D43830" w:rsidRDefault="00BD25BB" w:rsidP="00A111ED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Please</w:t>
      </w:r>
      <w:r w:rsidR="00D815FF" w:rsidRPr="00D43830">
        <w:rPr>
          <w:rFonts w:ascii="Arial" w:hAnsi="Arial" w:cs="Arial"/>
          <w:sz w:val="24"/>
          <w:szCs w:val="24"/>
        </w:rPr>
        <w:t xml:space="preserve"> correct the Admin Expenses</w:t>
      </w:r>
      <w:r w:rsidR="002115F9" w:rsidRPr="00D43830">
        <w:rPr>
          <w:rFonts w:ascii="Arial" w:hAnsi="Arial" w:cs="Arial"/>
          <w:sz w:val="24"/>
          <w:szCs w:val="24"/>
        </w:rPr>
        <w:t xml:space="preserve"> line</w:t>
      </w:r>
      <w:r w:rsidR="00D815FF" w:rsidRPr="00D43830">
        <w:rPr>
          <w:rFonts w:ascii="Arial" w:hAnsi="Arial" w:cs="Arial"/>
          <w:sz w:val="24"/>
          <w:szCs w:val="24"/>
        </w:rPr>
        <w:t xml:space="preserve"> </w:t>
      </w:r>
      <w:r w:rsidR="002B7806" w:rsidRPr="00D43830">
        <w:rPr>
          <w:rFonts w:ascii="Arial" w:hAnsi="Arial" w:cs="Arial"/>
          <w:sz w:val="24"/>
          <w:szCs w:val="24"/>
        </w:rPr>
        <w:t>in Ref 1</w:t>
      </w:r>
      <w:r w:rsidR="0003668D" w:rsidRPr="00D43830">
        <w:rPr>
          <w:rFonts w:ascii="Arial" w:hAnsi="Arial" w:cs="Arial"/>
          <w:sz w:val="24"/>
          <w:szCs w:val="24"/>
        </w:rPr>
        <w:t xml:space="preserve"> and Ref 2</w:t>
      </w:r>
      <w:r w:rsidR="002B7806" w:rsidRPr="00D43830">
        <w:rPr>
          <w:rFonts w:ascii="Arial" w:hAnsi="Arial" w:cs="Arial"/>
          <w:sz w:val="24"/>
          <w:szCs w:val="24"/>
        </w:rPr>
        <w:t xml:space="preserve"> which should be equal to Billing and Collecting + Community Relations + Administrative and General.  </w:t>
      </w:r>
      <w:r w:rsidR="002115F9" w:rsidRPr="00D43830">
        <w:rPr>
          <w:rFonts w:ascii="Arial" w:hAnsi="Arial" w:cs="Arial"/>
          <w:sz w:val="24"/>
          <w:szCs w:val="24"/>
        </w:rPr>
        <w:t xml:space="preserve">Please update </w:t>
      </w:r>
      <w:r w:rsidR="00A111ED" w:rsidRPr="00D43830">
        <w:rPr>
          <w:rFonts w:ascii="Arial" w:hAnsi="Arial" w:cs="Arial"/>
          <w:sz w:val="24"/>
          <w:szCs w:val="24"/>
        </w:rPr>
        <w:t xml:space="preserve">all the affected cells and </w:t>
      </w:r>
      <w:r w:rsidR="002115F9" w:rsidRPr="00D43830">
        <w:rPr>
          <w:rFonts w:ascii="Arial" w:hAnsi="Arial" w:cs="Arial"/>
          <w:sz w:val="24"/>
          <w:szCs w:val="24"/>
        </w:rPr>
        <w:t>the evidence as needed.</w:t>
      </w:r>
    </w:p>
    <w:p w14:paraId="3B967608" w14:textId="77777777" w:rsidR="006A3EE4" w:rsidRDefault="006A3EE4" w:rsidP="00A111ED">
      <w:pPr>
        <w:pStyle w:val="ListParagraph"/>
        <w:rPr>
          <w:rFonts w:ascii="Arial" w:hAnsi="Arial" w:cs="Arial"/>
          <w:sz w:val="24"/>
          <w:szCs w:val="24"/>
        </w:rPr>
      </w:pPr>
    </w:p>
    <w:p w14:paraId="64076874" w14:textId="77777777" w:rsidR="009A7159" w:rsidRPr="009A7159" w:rsidRDefault="009A7159" w:rsidP="009A7159">
      <w:pPr>
        <w:pStyle w:val="ListParagrap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9A7159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Orangeville Hydro Response</w:t>
      </w:r>
    </w:p>
    <w:p w14:paraId="32B6F504" w14:textId="6669494C" w:rsidR="00C759D3" w:rsidRDefault="00C759D3" w:rsidP="00C759D3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 w:rsidRPr="00C759D3">
        <w:rPr>
          <w:rFonts w:ascii="Arial" w:hAnsi="Arial" w:cs="Arial"/>
          <w:color w:val="0070C0"/>
          <w:sz w:val="24"/>
          <w:szCs w:val="24"/>
        </w:rPr>
        <w:t>Revised Chapter2_Appendix 2-L_OM&amp;A_per_Cust_FTE to include Billing and Collecting and Community Relations in Total Admin Expenses.</w:t>
      </w:r>
    </w:p>
    <w:p w14:paraId="54E915A7" w14:textId="74040B99" w:rsidR="00F31374" w:rsidRPr="00F31374" w:rsidRDefault="00F31374" w:rsidP="00F31374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 w:rsidRPr="00F31374">
        <w:rPr>
          <w:rFonts w:ascii="Arial" w:hAnsi="Arial" w:cs="Arial"/>
          <w:color w:val="0070C0"/>
          <w:sz w:val="24"/>
          <w:szCs w:val="24"/>
        </w:rPr>
        <w:t xml:space="preserve">Revised Exhibit 4, Section 4.2.4, p. 38, Table 4-17 as well as this sentence “Total OM&amp;A cost per customer has increased from $279 per customer in 2014 Board Approved to $323 per customer in 2024 Test Year, an increase of $44 per customer or 16%. This represents a compound annual growth rate of 1.5%, which is well in line with the value of inflation over the same </w:t>
      </w:r>
      <w:proofErr w:type="gramStart"/>
      <w:r w:rsidRPr="00F31374">
        <w:rPr>
          <w:rFonts w:ascii="Arial" w:hAnsi="Arial" w:cs="Arial"/>
          <w:color w:val="0070C0"/>
          <w:sz w:val="24"/>
          <w:szCs w:val="24"/>
        </w:rPr>
        <w:t>time period</w:t>
      </w:r>
      <w:proofErr w:type="gramEnd"/>
      <w:r w:rsidRPr="00F31374">
        <w:rPr>
          <w:rFonts w:ascii="Arial" w:hAnsi="Arial" w:cs="Arial"/>
          <w:color w:val="0070C0"/>
          <w:sz w:val="24"/>
          <w:szCs w:val="24"/>
        </w:rPr>
        <w:t>.”</w:t>
      </w:r>
    </w:p>
    <w:p w14:paraId="34E22DE5" w14:textId="77777777" w:rsidR="009A7159" w:rsidRPr="00D43830" w:rsidRDefault="009A7159" w:rsidP="00A111ED">
      <w:pPr>
        <w:pStyle w:val="ListParagraph"/>
        <w:rPr>
          <w:rFonts w:ascii="Arial" w:hAnsi="Arial" w:cs="Arial"/>
          <w:sz w:val="24"/>
          <w:szCs w:val="24"/>
        </w:rPr>
      </w:pPr>
    </w:p>
    <w:p w14:paraId="1674EED2" w14:textId="4420225F" w:rsidR="00356517" w:rsidRPr="00D43830" w:rsidRDefault="006A3EE4" w:rsidP="003B5F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1: A</w:t>
      </w:r>
      <w:r w:rsidRPr="00D43830">
        <w:rPr>
          <w:sz w:val="24"/>
          <w:szCs w:val="24"/>
        </w:rPr>
        <w:t xml:space="preserve"> </w:t>
      </w:r>
      <w:r w:rsidRPr="00D43830">
        <w:rPr>
          <w:rFonts w:ascii="Arial" w:hAnsi="Arial" w:cs="Arial"/>
          <w:sz w:val="24"/>
          <w:szCs w:val="24"/>
        </w:rPr>
        <w:t>Chapter2_Append</w:t>
      </w:r>
      <w:r w:rsidR="0036296E" w:rsidRPr="00D43830">
        <w:rPr>
          <w:rFonts w:ascii="Arial" w:hAnsi="Arial" w:cs="Arial"/>
          <w:sz w:val="24"/>
          <w:szCs w:val="24"/>
        </w:rPr>
        <w:t xml:space="preserve">ix </w:t>
      </w:r>
      <w:r w:rsidRPr="00D43830">
        <w:rPr>
          <w:rFonts w:ascii="Arial" w:hAnsi="Arial" w:cs="Arial"/>
          <w:sz w:val="24"/>
          <w:szCs w:val="24"/>
        </w:rPr>
        <w:t>2-JC_OM&amp;A Programs</w:t>
      </w:r>
    </w:p>
    <w:p w14:paraId="0E7F8267" w14:textId="595E3AA0" w:rsidR="00323595" w:rsidRPr="00D43830" w:rsidRDefault="00323595" w:rsidP="000A33E2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2: </w:t>
      </w:r>
      <w:bookmarkStart w:id="0" w:name="_Hlk149308539"/>
      <w:r w:rsidRPr="00D43830">
        <w:rPr>
          <w:rFonts w:ascii="Arial" w:hAnsi="Arial" w:cs="Arial"/>
          <w:sz w:val="24"/>
          <w:szCs w:val="24"/>
        </w:rPr>
        <w:t xml:space="preserve">Exhibit 4, Section 4.2.3, Table 4-16, </w:t>
      </w:r>
      <w:r w:rsidR="007D34BD" w:rsidRPr="00D43830">
        <w:rPr>
          <w:rFonts w:ascii="Arial" w:hAnsi="Arial" w:cs="Arial"/>
          <w:sz w:val="24"/>
          <w:szCs w:val="24"/>
        </w:rPr>
        <w:t>p.</w:t>
      </w:r>
      <w:r w:rsidRPr="00D43830">
        <w:rPr>
          <w:rFonts w:ascii="Arial" w:hAnsi="Arial" w:cs="Arial"/>
          <w:sz w:val="24"/>
          <w:szCs w:val="24"/>
        </w:rPr>
        <w:t xml:space="preserve"> 24 </w:t>
      </w:r>
      <w:bookmarkEnd w:id="0"/>
      <w:r w:rsidRPr="00D43830">
        <w:rPr>
          <w:rFonts w:ascii="Arial" w:hAnsi="Arial" w:cs="Arial"/>
          <w:sz w:val="24"/>
          <w:szCs w:val="24"/>
        </w:rPr>
        <w:t xml:space="preserve">and Table 4-18, </w:t>
      </w:r>
      <w:r w:rsidR="007D34BD" w:rsidRPr="00D43830">
        <w:rPr>
          <w:rFonts w:ascii="Arial" w:hAnsi="Arial" w:cs="Arial"/>
          <w:sz w:val="24"/>
          <w:szCs w:val="24"/>
        </w:rPr>
        <w:t>p.</w:t>
      </w:r>
      <w:r w:rsidRPr="00D4383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3830">
        <w:rPr>
          <w:rFonts w:ascii="Arial" w:hAnsi="Arial" w:cs="Arial"/>
          <w:sz w:val="24"/>
          <w:szCs w:val="24"/>
        </w:rPr>
        <w:t>40</w:t>
      </w:r>
      <w:proofErr w:type="gramEnd"/>
    </w:p>
    <w:p w14:paraId="6265667B" w14:textId="77777777" w:rsidR="000A33E2" w:rsidRPr="00D43830" w:rsidRDefault="000A33E2" w:rsidP="000A33E2">
      <w:pPr>
        <w:pStyle w:val="ListParagraph"/>
        <w:rPr>
          <w:rFonts w:ascii="Arial" w:hAnsi="Arial" w:cs="Arial"/>
          <w:sz w:val="24"/>
          <w:szCs w:val="24"/>
        </w:rPr>
      </w:pPr>
    </w:p>
    <w:p w14:paraId="0BB47E62" w14:textId="69FC50A3" w:rsidR="000A33E2" w:rsidRPr="00D43830" w:rsidRDefault="000A33E2" w:rsidP="000A33E2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In Ref 1, Cell N46 and Cell O46 do not have LEAP variance calculations as shown in Ref 2.  Please update </w:t>
      </w:r>
      <w:r w:rsidR="007656B8" w:rsidRPr="00D43830">
        <w:rPr>
          <w:rFonts w:ascii="Arial" w:hAnsi="Arial" w:cs="Arial"/>
          <w:sz w:val="24"/>
          <w:szCs w:val="24"/>
        </w:rPr>
        <w:t>Ref 1</w:t>
      </w:r>
      <w:r w:rsidRPr="00D43830">
        <w:rPr>
          <w:rFonts w:ascii="Arial" w:hAnsi="Arial" w:cs="Arial"/>
          <w:sz w:val="24"/>
          <w:szCs w:val="24"/>
        </w:rPr>
        <w:t xml:space="preserve"> to include these variances.  </w:t>
      </w:r>
    </w:p>
    <w:p w14:paraId="26613A17" w14:textId="77777777" w:rsidR="000A33E2" w:rsidRPr="00D43830" w:rsidRDefault="000A33E2" w:rsidP="000A33E2">
      <w:pPr>
        <w:pStyle w:val="ListParagraph"/>
        <w:rPr>
          <w:rFonts w:ascii="Arial" w:hAnsi="Arial" w:cs="Arial"/>
          <w:sz w:val="24"/>
          <w:szCs w:val="24"/>
        </w:rPr>
      </w:pPr>
    </w:p>
    <w:p w14:paraId="56FB8C18" w14:textId="7AFE3894" w:rsidR="000A33E2" w:rsidRPr="00D43830" w:rsidRDefault="000A33E2" w:rsidP="000A33E2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In Ref 1, the reporting basis in cell B14 shows MIFRS compared to CGAAP in Ref 2.  Please correct the reporting basis.</w:t>
      </w:r>
    </w:p>
    <w:p w14:paraId="0F482427" w14:textId="77777777" w:rsidR="006A3EE4" w:rsidRDefault="006A3EE4" w:rsidP="006A3EE4">
      <w:pPr>
        <w:pStyle w:val="ListParagraph"/>
        <w:rPr>
          <w:rFonts w:ascii="Arial" w:hAnsi="Arial" w:cs="Arial"/>
          <w:sz w:val="24"/>
          <w:szCs w:val="24"/>
        </w:rPr>
      </w:pPr>
    </w:p>
    <w:p w14:paraId="0E60B971" w14:textId="77777777" w:rsidR="009A7159" w:rsidRPr="009A7159" w:rsidRDefault="009A7159" w:rsidP="009A7159">
      <w:pPr>
        <w:pStyle w:val="ListParagrap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9A7159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Orangeville Hydro Response</w:t>
      </w:r>
    </w:p>
    <w:p w14:paraId="1B50024F" w14:textId="772D7907" w:rsidR="00506DB1" w:rsidRPr="00506DB1" w:rsidRDefault="00506DB1" w:rsidP="00506DB1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 w:rsidRPr="00506DB1">
        <w:rPr>
          <w:rFonts w:ascii="Arial" w:hAnsi="Arial" w:cs="Arial"/>
          <w:color w:val="0070C0"/>
          <w:sz w:val="24"/>
          <w:szCs w:val="24"/>
        </w:rPr>
        <w:t xml:space="preserve">Revised Chapter2_Appendix 2-JC_OM&amp;A Programs for LEAP variance calculations. </w:t>
      </w:r>
    </w:p>
    <w:p w14:paraId="6D071CE5" w14:textId="6798276A" w:rsidR="00506DB1" w:rsidRDefault="00506DB1" w:rsidP="00506DB1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 w:rsidRPr="00506DB1">
        <w:rPr>
          <w:rFonts w:ascii="Arial" w:hAnsi="Arial" w:cs="Arial"/>
          <w:color w:val="0070C0"/>
          <w:sz w:val="24"/>
          <w:szCs w:val="24"/>
        </w:rPr>
        <w:t>Revised Exhibit 4, Section 4.2.3, Table 4-16, p. 24 and Table 4-18, p. 40</w:t>
      </w:r>
      <w:r>
        <w:rPr>
          <w:rFonts w:ascii="Arial" w:hAnsi="Arial" w:cs="Arial"/>
          <w:color w:val="0070C0"/>
          <w:sz w:val="24"/>
          <w:szCs w:val="24"/>
        </w:rPr>
        <w:t>.</w:t>
      </w:r>
    </w:p>
    <w:p w14:paraId="1E5DC524" w14:textId="77777777" w:rsidR="009A7159" w:rsidRPr="00D43830" w:rsidRDefault="009A7159" w:rsidP="006A3EE4">
      <w:pPr>
        <w:pStyle w:val="ListParagraph"/>
        <w:rPr>
          <w:rFonts w:ascii="Arial" w:hAnsi="Arial" w:cs="Arial"/>
          <w:sz w:val="24"/>
          <w:szCs w:val="24"/>
        </w:rPr>
      </w:pPr>
    </w:p>
    <w:p w14:paraId="43938B33" w14:textId="1EB23CD2" w:rsidR="001F0AB4" w:rsidRPr="00D43830" w:rsidRDefault="001F0AB4" w:rsidP="001F0AB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1: Exhibit 4, Table 4-37, </w:t>
      </w:r>
      <w:r w:rsidR="007D34BD" w:rsidRPr="00D43830">
        <w:rPr>
          <w:rFonts w:ascii="Arial" w:hAnsi="Arial" w:cs="Arial"/>
          <w:sz w:val="24"/>
          <w:szCs w:val="24"/>
        </w:rPr>
        <w:t>p.</w:t>
      </w:r>
      <w:r w:rsidRPr="00D4383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3830">
        <w:rPr>
          <w:rFonts w:ascii="Arial" w:hAnsi="Arial" w:cs="Arial"/>
          <w:sz w:val="24"/>
          <w:szCs w:val="24"/>
        </w:rPr>
        <w:t>53</w:t>
      </w:r>
      <w:proofErr w:type="gramEnd"/>
    </w:p>
    <w:p w14:paraId="6321A65A" w14:textId="5BC8B394" w:rsidR="001F0AB4" w:rsidRPr="00D43830" w:rsidRDefault="001F0AB4" w:rsidP="001F0AB4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2: </w:t>
      </w:r>
      <w:r w:rsidR="009E212D" w:rsidRPr="00D43830">
        <w:rPr>
          <w:rFonts w:ascii="Arial" w:hAnsi="Arial" w:cs="Arial"/>
          <w:sz w:val="24"/>
          <w:szCs w:val="24"/>
        </w:rPr>
        <w:t xml:space="preserve">Exhibit 4, </w:t>
      </w:r>
      <w:r w:rsidR="007D34BD" w:rsidRPr="00D43830">
        <w:rPr>
          <w:rFonts w:ascii="Arial" w:hAnsi="Arial" w:cs="Arial"/>
          <w:sz w:val="24"/>
          <w:szCs w:val="24"/>
        </w:rPr>
        <w:t>p.</w:t>
      </w:r>
      <w:r w:rsidR="009E212D" w:rsidRPr="00D43830">
        <w:rPr>
          <w:rFonts w:ascii="Arial" w:hAnsi="Arial" w:cs="Arial"/>
          <w:sz w:val="24"/>
          <w:szCs w:val="24"/>
        </w:rPr>
        <w:t xml:space="preserve"> 61</w:t>
      </w:r>
    </w:p>
    <w:p w14:paraId="21C38D0D" w14:textId="5679C9F7" w:rsidR="009E212D" w:rsidRPr="00D43830" w:rsidRDefault="009E212D" w:rsidP="001F0AB4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3: </w:t>
      </w:r>
      <w:r w:rsidR="00C92FE1" w:rsidRPr="00D43830">
        <w:rPr>
          <w:rFonts w:ascii="Arial" w:hAnsi="Arial" w:cs="Arial"/>
          <w:sz w:val="24"/>
          <w:szCs w:val="24"/>
        </w:rPr>
        <w:t>Chapter 2 Appendi</w:t>
      </w:r>
      <w:r w:rsidR="0036296E" w:rsidRPr="00D43830">
        <w:rPr>
          <w:rFonts w:ascii="Arial" w:hAnsi="Arial" w:cs="Arial"/>
          <w:sz w:val="24"/>
          <w:szCs w:val="24"/>
        </w:rPr>
        <w:t xml:space="preserve">x </w:t>
      </w:r>
      <w:r w:rsidR="00C92FE1" w:rsidRPr="00D43830">
        <w:rPr>
          <w:rFonts w:ascii="Arial" w:hAnsi="Arial" w:cs="Arial"/>
          <w:sz w:val="24"/>
          <w:szCs w:val="24"/>
        </w:rPr>
        <w:t>2-K Employee Costs</w:t>
      </w:r>
    </w:p>
    <w:p w14:paraId="7762C94C" w14:textId="48ED6F1D" w:rsidR="00F2460C" w:rsidRPr="00D43830" w:rsidRDefault="008C7F6A" w:rsidP="00733831">
      <w:pPr>
        <w:ind w:left="720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In Ref 1, several numbers in the 2023 Bridge Year and 2024 Test Year columns do not match </w:t>
      </w:r>
      <w:r w:rsidRPr="00D43830">
        <w:rPr>
          <w:rFonts w:ascii="Arial" w:hAnsi="Arial" w:cs="Arial"/>
          <w:sz w:val="24"/>
          <w:szCs w:val="24"/>
        </w:rPr>
        <w:tab/>
        <w:t>with the numbers in Ref 3.  Please reconcile and update the evidence as needed.</w:t>
      </w:r>
    </w:p>
    <w:p w14:paraId="48900A25" w14:textId="7FA2750E" w:rsidR="00F2460C" w:rsidRDefault="00E84BCA" w:rsidP="00E84BCA">
      <w:pPr>
        <w:ind w:left="720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Please also reconcile the change in wages for 2024 Test to 2023 Bridge in Ref 2 and update the evidence as needed.</w:t>
      </w:r>
    </w:p>
    <w:p w14:paraId="48FC17DC" w14:textId="77777777" w:rsidR="009A7159" w:rsidRPr="009A7159" w:rsidRDefault="009A7159" w:rsidP="009A7159">
      <w:pPr>
        <w:pStyle w:val="ListParagrap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9A7159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Orangeville Hydro Response</w:t>
      </w:r>
    </w:p>
    <w:p w14:paraId="6D9F5182" w14:textId="3F74BA33" w:rsidR="00AD296B" w:rsidRPr="00D43830" w:rsidRDefault="00AD296B" w:rsidP="00AD296B">
      <w:pPr>
        <w:pStyle w:val="ListParagraph"/>
        <w:rPr>
          <w:rFonts w:ascii="Arial" w:hAnsi="Arial" w:cs="Arial"/>
          <w:sz w:val="24"/>
          <w:szCs w:val="24"/>
        </w:rPr>
      </w:pPr>
      <w:r w:rsidRPr="00AD296B">
        <w:rPr>
          <w:rFonts w:ascii="Arial" w:hAnsi="Arial" w:cs="Arial"/>
          <w:color w:val="0070C0"/>
          <w:sz w:val="24"/>
          <w:szCs w:val="24"/>
        </w:rPr>
        <w:t>Revised Exhibit 4, Table 4-37, p</w:t>
      </w:r>
      <w:r w:rsidRPr="00CE1881">
        <w:rPr>
          <w:rFonts w:ascii="Arial" w:hAnsi="Arial" w:cs="Arial"/>
          <w:color w:val="0070C0"/>
          <w:sz w:val="24"/>
          <w:szCs w:val="24"/>
        </w:rPr>
        <w:t>. 53</w:t>
      </w:r>
      <w:r w:rsidR="00CE1881" w:rsidRPr="00CE1881">
        <w:rPr>
          <w:rFonts w:ascii="Arial" w:hAnsi="Arial" w:cs="Arial"/>
          <w:color w:val="0070C0"/>
          <w:sz w:val="24"/>
          <w:szCs w:val="24"/>
        </w:rPr>
        <w:t>,</w:t>
      </w:r>
      <w:r w:rsidRPr="00CE1881">
        <w:rPr>
          <w:rFonts w:ascii="Arial" w:hAnsi="Arial" w:cs="Arial"/>
          <w:color w:val="0070C0"/>
          <w:sz w:val="24"/>
          <w:szCs w:val="24"/>
        </w:rPr>
        <w:t xml:space="preserve"> Chapter 2 Appendix 2-K Employee Costs</w:t>
      </w:r>
      <w:r w:rsidR="00CE1881" w:rsidRPr="00CE1881">
        <w:rPr>
          <w:rFonts w:ascii="Arial" w:hAnsi="Arial" w:cs="Arial"/>
          <w:color w:val="0070C0"/>
          <w:sz w:val="24"/>
          <w:szCs w:val="24"/>
        </w:rPr>
        <w:t xml:space="preserve"> and Exhibit 4, p. 61</w:t>
      </w:r>
      <w:r w:rsidRPr="00CE1881">
        <w:rPr>
          <w:rFonts w:ascii="Arial" w:hAnsi="Arial" w:cs="Arial"/>
          <w:color w:val="0070C0"/>
          <w:sz w:val="24"/>
          <w:szCs w:val="24"/>
        </w:rPr>
        <w:t>.</w:t>
      </w:r>
    </w:p>
    <w:p w14:paraId="2DB42470" w14:textId="1406E0CA" w:rsidR="00AD296B" w:rsidRPr="00AD296B" w:rsidRDefault="00AD296B" w:rsidP="00AD296B">
      <w:pPr>
        <w:pStyle w:val="ListParagraph"/>
        <w:rPr>
          <w:rFonts w:ascii="Arial" w:hAnsi="Arial" w:cs="Arial"/>
          <w:color w:val="0070C0"/>
          <w:sz w:val="24"/>
          <w:szCs w:val="24"/>
        </w:rPr>
      </w:pPr>
    </w:p>
    <w:p w14:paraId="73877F96" w14:textId="15F4DC97" w:rsidR="00F012BA" w:rsidRPr="00D43830" w:rsidRDefault="00323BAE" w:rsidP="007247F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Ref: </w:t>
      </w:r>
      <w:r w:rsidR="008C4D85" w:rsidRPr="00D43830">
        <w:rPr>
          <w:rFonts w:ascii="Arial" w:hAnsi="Arial" w:cs="Arial"/>
          <w:sz w:val="24"/>
          <w:szCs w:val="24"/>
        </w:rPr>
        <w:t xml:space="preserve">Exhibit 4, </w:t>
      </w:r>
      <w:r w:rsidR="007D34BD" w:rsidRPr="00D43830">
        <w:rPr>
          <w:rFonts w:ascii="Arial" w:hAnsi="Arial" w:cs="Arial"/>
          <w:sz w:val="24"/>
          <w:szCs w:val="24"/>
        </w:rPr>
        <w:t>pp.</w:t>
      </w:r>
      <w:r w:rsidR="008C4D85" w:rsidRPr="00D43830">
        <w:rPr>
          <w:rFonts w:ascii="Arial" w:hAnsi="Arial" w:cs="Arial"/>
          <w:sz w:val="24"/>
          <w:szCs w:val="24"/>
        </w:rPr>
        <w:t xml:space="preserve"> 15, 23, 63, 74, 76, and 79</w:t>
      </w:r>
    </w:p>
    <w:p w14:paraId="28C522F0" w14:textId="71BEA1A0" w:rsidR="005501CD" w:rsidRDefault="005501CD" w:rsidP="005501CD">
      <w:pPr>
        <w:ind w:left="720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OEB staff notes incorrect table numbers stated throughout Exhibit 4.  For example, page 15, line 2, Table 4-2 should read Table 4-3.  Please update the evidence to reflect correct table numbers.</w:t>
      </w:r>
    </w:p>
    <w:p w14:paraId="75FD45C4" w14:textId="77777777" w:rsidR="009A7159" w:rsidRPr="009A7159" w:rsidRDefault="009A7159" w:rsidP="009A7159">
      <w:pPr>
        <w:pStyle w:val="ListParagrap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9A7159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Orangeville Hydro Response</w:t>
      </w:r>
    </w:p>
    <w:p w14:paraId="7DC7A228" w14:textId="77777777" w:rsidR="00DE2EAB" w:rsidRDefault="00DE2EAB" w:rsidP="00DE2EAB">
      <w:pPr>
        <w:pStyle w:val="ListParagraph"/>
        <w:rPr>
          <w:rFonts w:ascii="Arial" w:hAnsi="Arial" w:cs="Arial"/>
          <w:color w:val="0070C0"/>
          <w:sz w:val="24"/>
          <w:szCs w:val="24"/>
        </w:rPr>
      </w:pPr>
    </w:p>
    <w:p w14:paraId="1FD19001" w14:textId="183736C9" w:rsidR="00DE2EAB" w:rsidRPr="00DE2EAB" w:rsidRDefault="00DE2EAB" w:rsidP="00DE2EAB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 w:rsidRPr="00DE2EAB">
        <w:rPr>
          <w:rFonts w:ascii="Arial" w:hAnsi="Arial" w:cs="Arial"/>
          <w:color w:val="0070C0"/>
          <w:sz w:val="24"/>
          <w:szCs w:val="24"/>
        </w:rPr>
        <w:t>Revised Table number</w:t>
      </w:r>
      <w:r>
        <w:rPr>
          <w:rFonts w:ascii="Arial" w:hAnsi="Arial" w:cs="Arial"/>
          <w:color w:val="0070C0"/>
          <w:sz w:val="24"/>
          <w:szCs w:val="24"/>
        </w:rPr>
        <w:t>s</w:t>
      </w:r>
      <w:r w:rsidRPr="00DE2EAB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color w:val="0070C0"/>
          <w:sz w:val="24"/>
          <w:szCs w:val="24"/>
        </w:rPr>
        <w:t xml:space="preserve">for </w:t>
      </w:r>
      <w:r w:rsidRPr="00DE2EAB">
        <w:rPr>
          <w:rFonts w:ascii="Arial" w:hAnsi="Arial" w:cs="Arial"/>
          <w:color w:val="0070C0"/>
          <w:sz w:val="24"/>
          <w:szCs w:val="24"/>
        </w:rPr>
        <w:t>Exhibit 4, p</w:t>
      </w:r>
      <w:r>
        <w:rPr>
          <w:rFonts w:ascii="Arial" w:hAnsi="Arial" w:cs="Arial"/>
          <w:color w:val="0070C0"/>
          <w:sz w:val="24"/>
          <w:szCs w:val="24"/>
        </w:rPr>
        <w:t>p</w:t>
      </w:r>
      <w:r w:rsidRPr="00DE2EAB">
        <w:rPr>
          <w:rFonts w:ascii="Arial" w:hAnsi="Arial" w:cs="Arial"/>
          <w:color w:val="0070C0"/>
          <w:sz w:val="24"/>
          <w:szCs w:val="24"/>
        </w:rPr>
        <w:t xml:space="preserve">. </w:t>
      </w:r>
      <w:r>
        <w:rPr>
          <w:rFonts w:ascii="Arial" w:hAnsi="Arial" w:cs="Arial"/>
          <w:color w:val="0070C0"/>
          <w:sz w:val="24"/>
          <w:szCs w:val="24"/>
        </w:rPr>
        <w:t xml:space="preserve">15, </w:t>
      </w:r>
      <w:r w:rsidRPr="00DE2EAB">
        <w:rPr>
          <w:rFonts w:ascii="Arial" w:hAnsi="Arial" w:cs="Arial"/>
          <w:color w:val="0070C0"/>
          <w:sz w:val="24"/>
          <w:szCs w:val="24"/>
        </w:rPr>
        <w:t xml:space="preserve">23, </w:t>
      </w:r>
      <w:r>
        <w:rPr>
          <w:rFonts w:ascii="Arial" w:hAnsi="Arial" w:cs="Arial"/>
          <w:color w:val="0070C0"/>
          <w:sz w:val="24"/>
          <w:szCs w:val="24"/>
        </w:rPr>
        <w:t>63, 74, 7</w:t>
      </w:r>
      <w:r w:rsidR="00B4423F">
        <w:rPr>
          <w:rFonts w:ascii="Arial" w:hAnsi="Arial" w:cs="Arial"/>
          <w:color w:val="0070C0"/>
          <w:sz w:val="24"/>
          <w:szCs w:val="24"/>
        </w:rPr>
        <w:t>7</w:t>
      </w:r>
      <w:r>
        <w:rPr>
          <w:rFonts w:ascii="Arial" w:hAnsi="Arial" w:cs="Arial"/>
          <w:color w:val="0070C0"/>
          <w:sz w:val="24"/>
          <w:szCs w:val="24"/>
        </w:rPr>
        <w:t>, and 79.</w:t>
      </w:r>
    </w:p>
    <w:p w14:paraId="106A743B" w14:textId="77777777" w:rsidR="009A7159" w:rsidRPr="009A7159" w:rsidRDefault="009A7159" w:rsidP="009A7159">
      <w:pPr>
        <w:pStyle w:val="ListParagraph"/>
        <w:rPr>
          <w:rFonts w:ascii="Arial" w:hAnsi="Arial" w:cs="Arial"/>
          <w:color w:val="0070C0"/>
          <w:sz w:val="24"/>
          <w:szCs w:val="24"/>
        </w:rPr>
      </w:pPr>
    </w:p>
    <w:p w14:paraId="1DF85330" w14:textId="54D97935" w:rsidR="005501CD" w:rsidRPr="00D43830" w:rsidRDefault="00323BAE" w:rsidP="002D31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1: </w:t>
      </w:r>
      <w:r w:rsidR="002D31CF" w:rsidRPr="00D43830">
        <w:rPr>
          <w:rFonts w:ascii="Arial" w:hAnsi="Arial" w:cs="Arial"/>
          <w:sz w:val="24"/>
          <w:szCs w:val="24"/>
        </w:rPr>
        <w:t xml:space="preserve">Exhibit 5, Table 5-2, </w:t>
      </w:r>
      <w:r w:rsidR="007D34BD" w:rsidRPr="00D43830">
        <w:rPr>
          <w:rFonts w:ascii="Arial" w:hAnsi="Arial" w:cs="Arial"/>
          <w:sz w:val="24"/>
          <w:szCs w:val="24"/>
        </w:rPr>
        <w:t>p.</w:t>
      </w:r>
      <w:r w:rsidR="002D31CF" w:rsidRPr="00D4383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D31CF" w:rsidRPr="00D43830">
        <w:rPr>
          <w:rFonts w:ascii="Arial" w:hAnsi="Arial" w:cs="Arial"/>
          <w:sz w:val="24"/>
          <w:szCs w:val="24"/>
        </w:rPr>
        <w:t>4</w:t>
      </w:r>
      <w:proofErr w:type="gramEnd"/>
    </w:p>
    <w:p w14:paraId="17CE7486" w14:textId="0D21CE6E" w:rsidR="00323BAE" w:rsidRPr="00D43830" w:rsidRDefault="00323BAE" w:rsidP="00323BAE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2: Chapter 2 Appendi</w:t>
      </w:r>
      <w:r w:rsidR="0036296E" w:rsidRPr="00D43830">
        <w:rPr>
          <w:rFonts w:ascii="Arial" w:hAnsi="Arial" w:cs="Arial"/>
          <w:sz w:val="24"/>
          <w:szCs w:val="24"/>
        </w:rPr>
        <w:t xml:space="preserve">x </w:t>
      </w:r>
      <w:r w:rsidRPr="00D43830">
        <w:rPr>
          <w:rFonts w:ascii="Arial" w:hAnsi="Arial" w:cs="Arial"/>
          <w:sz w:val="24"/>
          <w:szCs w:val="24"/>
        </w:rPr>
        <w:t>2-OA</w:t>
      </w:r>
    </w:p>
    <w:p w14:paraId="2B71F826" w14:textId="77777777" w:rsidR="00AE01B0" w:rsidRPr="00D43830" w:rsidRDefault="00AE01B0" w:rsidP="00323BAE">
      <w:pPr>
        <w:pStyle w:val="ListParagraph"/>
        <w:rPr>
          <w:rFonts w:ascii="Arial" w:hAnsi="Arial" w:cs="Arial"/>
          <w:sz w:val="24"/>
          <w:szCs w:val="24"/>
        </w:rPr>
      </w:pPr>
    </w:p>
    <w:p w14:paraId="11A0A880" w14:textId="77777777" w:rsidR="007E2535" w:rsidRPr="00D43830" w:rsidRDefault="00AE01B0" w:rsidP="00323BAE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The </w:t>
      </w:r>
      <w:r w:rsidR="00A938D9" w:rsidRPr="00D43830">
        <w:rPr>
          <w:rFonts w:ascii="Arial" w:hAnsi="Arial" w:cs="Arial"/>
          <w:sz w:val="24"/>
          <w:szCs w:val="24"/>
        </w:rPr>
        <w:t>C</w:t>
      </w:r>
      <w:r w:rsidRPr="00D43830">
        <w:rPr>
          <w:rFonts w:ascii="Arial" w:hAnsi="Arial" w:cs="Arial"/>
          <w:sz w:val="24"/>
          <w:szCs w:val="24"/>
        </w:rPr>
        <w:t xml:space="preserve">apitalization </w:t>
      </w:r>
      <w:r w:rsidR="00A938D9" w:rsidRPr="00D43830">
        <w:rPr>
          <w:rFonts w:ascii="Arial" w:hAnsi="Arial" w:cs="Arial"/>
          <w:sz w:val="24"/>
          <w:szCs w:val="24"/>
        </w:rPr>
        <w:t>R</w:t>
      </w:r>
      <w:r w:rsidRPr="00D43830">
        <w:rPr>
          <w:rFonts w:ascii="Arial" w:hAnsi="Arial" w:cs="Arial"/>
          <w:sz w:val="24"/>
          <w:szCs w:val="24"/>
        </w:rPr>
        <w:t xml:space="preserve">atio ($) column and Return </w:t>
      </w:r>
      <w:r w:rsidR="006A1292" w:rsidRPr="00D43830">
        <w:rPr>
          <w:rFonts w:ascii="Arial" w:hAnsi="Arial" w:cs="Arial"/>
          <w:sz w:val="24"/>
          <w:szCs w:val="24"/>
        </w:rPr>
        <w:t xml:space="preserve">(4) </w:t>
      </w:r>
      <w:r w:rsidRPr="00D43830">
        <w:rPr>
          <w:rFonts w:ascii="Arial" w:hAnsi="Arial" w:cs="Arial"/>
          <w:sz w:val="24"/>
          <w:szCs w:val="24"/>
        </w:rPr>
        <w:t xml:space="preserve">column in Ref 1 and Ref 2 do not match.  </w:t>
      </w:r>
    </w:p>
    <w:p w14:paraId="7E0DD9D5" w14:textId="77777777" w:rsidR="007E2535" w:rsidRPr="00D43830" w:rsidRDefault="007E2535" w:rsidP="00323BAE">
      <w:pPr>
        <w:pStyle w:val="ListParagraph"/>
        <w:rPr>
          <w:rFonts w:ascii="Arial" w:hAnsi="Arial" w:cs="Arial"/>
          <w:sz w:val="24"/>
          <w:szCs w:val="24"/>
        </w:rPr>
      </w:pPr>
    </w:p>
    <w:p w14:paraId="78B072C7" w14:textId="5461F406" w:rsidR="00AE01B0" w:rsidRPr="00D43830" w:rsidRDefault="00AE01B0" w:rsidP="00323BAE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Please </w:t>
      </w:r>
      <w:r w:rsidR="007E2535" w:rsidRPr="00D43830">
        <w:rPr>
          <w:rFonts w:ascii="Arial" w:hAnsi="Arial" w:cs="Arial"/>
          <w:sz w:val="24"/>
          <w:szCs w:val="24"/>
        </w:rPr>
        <w:t xml:space="preserve">explain why.  Please </w:t>
      </w:r>
      <w:r w:rsidRPr="00D43830">
        <w:rPr>
          <w:rFonts w:ascii="Arial" w:hAnsi="Arial" w:cs="Arial"/>
          <w:sz w:val="24"/>
          <w:szCs w:val="24"/>
        </w:rPr>
        <w:t>reconcile and update the evidence</w:t>
      </w:r>
      <w:r w:rsidR="00C6487F" w:rsidRPr="00D43830">
        <w:rPr>
          <w:rFonts w:ascii="Arial" w:hAnsi="Arial" w:cs="Arial"/>
          <w:sz w:val="24"/>
          <w:szCs w:val="24"/>
        </w:rPr>
        <w:t xml:space="preserve"> </w:t>
      </w:r>
      <w:r w:rsidRPr="00D43830">
        <w:rPr>
          <w:rFonts w:ascii="Arial" w:hAnsi="Arial" w:cs="Arial"/>
          <w:sz w:val="24"/>
          <w:szCs w:val="24"/>
        </w:rPr>
        <w:t>as needed.</w:t>
      </w:r>
    </w:p>
    <w:p w14:paraId="149F3749" w14:textId="77777777" w:rsidR="002D31CF" w:rsidRDefault="002D31CF" w:rsidP="002D31CF">
      <w:pPr>
        <w:pStyle w:val="ListParagraph"/>
        <w:rPr>
          <w:rFonts w:ascii="Arial" w:hAnsi="Arial" w:cs="Arial"/>
          <w:sz w:val="24"/>
          <w:szCs w:val="24"/>
        </w:rPr>
      </w:pPr>
    </w:p>
    <w:p w14:paraId="5A8B7BC1" w14:textId="77777777" w:rsidR="009A7159" w:rsidRPr="009A7159" w:rsidRDefault="009A7159" w:rsidP="009A7159">
      <w:pPr>
        <w:pStyle w:val="ListParagrap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9A7159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Orangeville Hydro Response</w:t>
      </w:r>
    </w:p>
    <w:p w14:paraId="341773D4" w14:textId="77777777" w:rsidR="009A7159" w:rsidRPr="009A7159" w:rsidRDefault="009A7159" w:rsidP="009A7159">
      <w:pPr>
        <w:pStyle w:val="ListParagraph"/>
        <w:rPr>
          <w:rFonts w:ascii="Arial" w:hAnsi="Arial" w:cs="Arial"/>
          <w:color w:val="0070C0"/>
          <w:sz w:val="24"/>
          <w:szCs w:val="24"/>
        </w:rPr>
      </w:pPr>
    </w:p>
    <w:p w14:paraId="2C086EB2" w14:textId="7040C1DA" w:rsidR="009A7159" w:rsidRPr="001B331F" w:rsidRDefault="001B331F" w:rsidP="001B331F">
      <w:pPr>
        <w:pStyle w:val="ListParagraph"/>
        <w:rPr>
          <w:rFonts w:ascii="Arial" w:hAnsi="Arial" w:cs="Arial"/>
          <w:sz w:val="24"/>
          <w:szCs w:val="24"/>
        </w:rPr>
      </w:pPr>
      <w:r w:rsidRPr="001B331F">
        <w:rPr>
          <w:rFonts w:ascii="Arial" w:hAnsi="Arial" w:cs="Arial"/>
          <w:color w:val="0070C0"/>
          <w:sz w:val="24"/>
          <w:szCs w:val="24"/>
        </w:rPr>
        <w:t>Revised Exhibit 5, Table 5-2, p. 4</w:t>
      </w:r>
      <w:r w:rsidR="00A67FD0">
        <w:rPr>
          <w:rFonts w:ascii="Arial" w:hAnsi="Arial" w:cs="Arial"/>
          <w:color w:val="0070C0"/>
          <w:sz w:val="24"/>
          <w:szCs w:val="24"/>
        </w:rPr>
        <w:t xml:space="preserve">. </w:t>
      </w:r>
      <w:r w:rsidRPr="001B331F">
        <w:rPr>
          <w:rFonts w:ascii="Arial" w:hAnsi="Arial" w:cs="Arial"/>
          <w:color w:val="0070C0"/>
          <w:sz w:val="24"/>
          <w:szCs w:val="24"/>
        </w:rPr>
        <w:t xml:space="preserve">Chapter 2 Appendix 2-OA was </w:t>
      </w:r>
      <w:r w:rsidR="00A67FD0">
        <w:rPr>
          <w:rFonts w:ascii="Arial" w:hAnsi="Arial" w:cs="Arial"/>
          <w:color w:val="0070C0"/>
          <w:sz w:val="24"/>
          <w:szCs w:val="24"/>
        </w:rPr>
        <w:t>not revised for this item</w:t>
      </w:r>
      <w:r>
        <w:rPr>
          <w:rFonts w:ascii="Arial" w:hAnsi="Arial" w:cs="Arial"/>
          <w:color w:val="0070C0"/>
          <w:sz w:val="24"/>
          <w:szCs w:val="24"/>
        </w:rPr>
        <w:t>.</w:t>
      </w:r>
    </w:p>
    <w:p w14:paraId="40EA4C6C" w14:textId="77777777" w:rsidR="001B331F" w:rsidRPr="00D43830" w:rsidRDefault="001B331F" w:rsidP="002D31CF">
      <w:pPr>
        <w:pStyle w:val="ListParagraph"/>
        <w:rPr>
          <w:rFonts w:ascii="Arial" w:hAnsi="Arial" w:cs="Arial"/>
          <w:sz w:val="24"/>
          <w:szCs w:val="24"/>
        </w:rPr>
      </w:pPr>
    </w:p>
    <w:p w14:paraId="0B2B3BB5" w14:textId="5727B4E2" w:rsidR="002D31CF" w:rsidRPr="00D43830" w:rsidRDefault="00A234CF" w:rsidP="002D31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1: Exhibit 5, Table 5-19, </w:t>
      </w:r>
      <w:r w:rsidR="007D34BD" w:rsidRPr="00D43830">
        <w:rPr>
          <w:rFonts w:ascii="Arial" w:hAnsi="Arial" w:cs="Arial"/>
          <w:sz w:val="24"/>
          <w:szCs w:val="24"/>
        </w:rPr>
        <w:t>p.</w:t>
      </w:r>
      <w:r w:rsidRPr="00D4383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3830">
        <w:rPr>
          <w:rFonts w:ascii="Arial" w:hAnsi="Arial" w:cs="Arial"/>
          <w:sz w:val="24"/>
          <w:szCs w:val="24"/>
        </w:rPr>
        <w:t>12</w:t>
      </w:r>
      <w:proofErr w:type="gramEnd"/>
    </w:p>
    <w:p w14:paraId="007CC68B" w14:textId="1D341F0E" w:rsidR="00A234CF" w:rsidRPr="00D43830" w:rsidRDefault="00A234CF" w:rsidP="00A234CF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2: </w:t>
      </w:r>
      <w:r w:rsidR="001C5240" w:rsidRPr="00D43830">
        <w:rPr>
          <w:rFonts w:ascii="Arial" w:hAnsi="Arial" w:cs="Arial"/>
          <w:sz w:val="24"/>
          <w:szCs w:val="24"/>
        </w:rPr>
        <w:t>Chapter 2 Appendi</w:t>
      </w:r>
      <w:r w:rsidR="00E377C1" w:rsidRPr="00D43830">
        <w:rPr>
          <w:rFonts w:ascii="Arial" w:hAnsi="Arial" w:cs="Arial"/>
          <w:sz w:val="24"/>
          <w:szCs w:val="24"/>
        </w:rPr>
        <w:t xml:space="preserve">x </w:t>
      </w:r>
      <w:r w:rsidR="001C5240" w:rsidRPr="00D43830">
        <w:rPr>
          <w:rFonts w:ascii="Arial" w:hAnsi="Arial" w:cs="Arial"/>
          <w:sz w:val="24"/>
          <w:szCs w:val="24"/>
        </w:rPr>
        <w:t>2-OA</w:t>
      </w:r>
    </w:p>
    <w:p w14:paraId="004CE2A8" w14:textId="1F000F0A" w:rsidR="00BE18B2" w:rsidRPr="00D43830" w:rsidRDefault="00BE18B2" w:rsidP="00A234CF">
      <w:pPr>
        <w:ind w:left="720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In Ref 1, the rate base calculations for 2024 do not reconcile with Ref 2. </w:t>
      </w:r>
      <w:r w:rsidR="007D1E9F" w:rsidRPr="00D43830">
        <w:rPr>
          <w:rFonts w:ascii="Arial" w:hAnsi="Arial" w:cs="Arial"/>
          <w:sz w:val="24"/>
          <w:szCs w:val="24"/>
        </w:rPr>
        <w:t>For example, the</w:t>
      </w:r>
      <w:r w:rsidR="009F127E" w:rsidRPr="00D43830">
        <w:rPr>
          <w:rFonts w:ascii="Arial" w:hAnsi="Arial" w:cs="Arial"/>
          <w:sz w:val="24"/>
          <w:szCs w:val="24"/>
        </w:rPr>
        <w:t xml:space="preserve"> regulated return on capital in Ref 1 is 1,732,795 and in Ref 2 is </w:t>
      </w:r>
      <w:r w:rsidR="007E2535" w:rsidRPr="00D43830">
        <w:rPr>
          <w:rFonts w:ascii="Arial" w:hAnsi="Arial" w:cs="Arial"/>
          <w:sz w:val="24"/>
          <w:szCs w:val="24"/>
        </w:rPr>
        <w:t>$1,733,078.</w:t>
      </w:r>
    </w:p>
    <w:p w14:paraId="3ADCB505" w14:textId="4CDB6451" w:rsidR="00A234CF" w:rsidRDefault="00BE18B2" w:rsidP="00A234CF">
      <w:pPr>
        <w:ind w:left="720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lastRenderedPageBreak/>
        <w:t>Please</w:t>
      </w:r>
      <w:r w:rsidR="007E2535" w:rsidRPr="00D43830">
        <w:rPr>
          <w:rFonts w:ascii="Arial" w:hAnsi="Arial" w:cs="Arial"/>
          <w:sz w:val="24"/>
          <w:szCs w:val="24"/>
        </w:rPr>
        <w:t xml:space="preserve"> explain why.  Please</w:t>
      </w:r>
      <w:r w:rsidRPr="00D43830">
        <w:rPr>
          <w:rFonts w:ascii="Arial" w:hAnsi="Arial" w:cs="Arial"/>
          <w:sz w:val="24"/>
          <w:szCs w:val="24"/>
        </w:rPr>
        <w:t xml:space="preserve"> reconcile and update the evidence as needed.</w:t>
      </w:r>
    </w:p>
    <w:p w14:paraId="51A47153" w14:textId="77777777" w:rsidR="009A7159" w:rsidRPr="009A7159" w:rsidRDefault="009A7159" w:rsidP="009A7159">
      <w:pPr>
        <w:pStyle w:val="ListParagrap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9A7159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Orangeville Hydro Response</w:t>
      </w:r>
    </w:p>
    <w:p w14:paraId="2C9C6E5F" w14:textId="77777777" w:rsidR="009A7159" w:rsidRPr="009A7159" w:rsidRDefault="009A7159" w:rsidP="009A7159">
      <w:pPr>
        <w:pStyle w:val="ListParagraph"/>
        <w:rPr>
          <w:rFonts w:ascii="Arial" w:hAnsi="Arial" w:cs="Arial"/>
          <w:color w:val="0070C0"/>
          <w:sz w:val="24"/>
          <w:szCs w:val="24"/>
        </w:rPr>
      </w:pPr>
    </w:p>
    <w:p w14:paraId="5E76E5FD" w14:textId="3D8150F0" w:rsidR="00F81DF6" w:rsidRPr="001B331F" w:rsidRDefault="00F81DF6" w:rsidP="00F81DF6">
      <w:pPr>
        <w:pStyle w:val="ListParagraph"/>
        <w:rPr>
          <w:rFonts w:ascii="Arial" w:hAnsi="Arial" w:cs="Arial"/>
          <w:sz w:val="24"/>
          <w:szCs w:val="24"/>
        </w:rPr>
      </w:pPr>
      <w:r w:rsidRPr="001B331F">
        <w:rPr>
          <w:rFonts w:ascii="Arial" w:hAnsi="Arial" w:cs="Arial"/>
          <w:color w:val="0070C0"/>
          <w:sz w:val="24"/>
          <w:szCs w:val="24"/>
        </w:rPr>
        <w:t>Revised Exhibit 5, Table 5-</w:t>
      </w:r>
      <w:r>
        <w:rPr>
          <w:rFonts w:ascii="Arial" w:hAnsi="Arial" w:cs="Arial"/>
          <w:color w:val="0070C0"/>
          <w:sz w:val="24"/>
          <w:szCs w:val="24"/>
        </w:rPr>
        <w:t>19</w:t>
      </w:r>
      <w:r w:rsidRPr="001B331F">
        <w:rPr>
          <w:rFonts w:ascii="Arial" w:hAnsi="Arial" w:cs="Arial"/>
          <w:color w:val="0070C0"/>
          <w:sz w:val="24"/>
          <w:szCs w:val="24"/>
        </w:rPr>
        <w:t xml:space="preserve">, p. </w:t>
      </w:r>
      <w:r>
        <w:rPr>
          <w:rFonts w:ascii="Arial" w:hAnsi="Arial" w:cs="Arial"/>
          <w:color w:val="0070C0"/>
          <w:sz w:val="24"/>
          <w:szCs w:val="24"/>
        </w:rPr>
        <w:t>12</w:t>
      </w:r>
      <w:r w:rsidR="002A59A2">
        <w:rPr>
          <w:rFonts w:ascii="Arial" w:hAnsi="Arial" w:cs="Arial"/>
          <w:color w:val="0070C0"/>
          <w:sz w:val="24"/>
          <w:szCs w:val="24"/>
        </w:rPr>
        <w:t>.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  <w:r w:rsidR="002A59A2" w:rsidRPr="001B331F">
        <w:rPr>
          <w:rFonts w:ascii="Arial" w:hAnsi="Arial" w:cs="Arial"/>
          <w:color w:val="0070C0"/>
          <w:sz w:val="24"/>
          <w:szCs w:val="24"/>
        </w:rPr>
        <w:t xml:space="preserve">Chapter 2 Appendix 2-OA was </w:t>
      </w:r>
      <w:r w:rsidR="002A59A2">
        <w:rPr>
          <w:rFonts w:ascii="Arial" w:hAnsi="Arial" w:cs="Arial"/>
          <w:color w:val="0070C0"/>
          <w:sz w:val="24"/>
          <w:szCs w:val="24"/>
        </w:rPr>
        <w:t>not revised for this item.</w:t>
      </w:r>
    </w:p>
    <w:p w14:paraId="1D835018" w14:textId="77777777" w:rsidR="009A7159" w:rsidRPr="00D43830" w:rsidRDefault="009A7159" w:rsidP="00A234CF">
      <w:pPr>
        <w:ind w:left="720"/>
        <w:rPr>
          <w:rFonts w:ascii="Arial" w:hAnsi="Arial" w:cs="Arial"/>
          <w:sz w:val="24"/>
          <w:szCs w:val="24"/>
        </w:rPr>
      </w:pPr>
    </w:p>
    <w:p w14:paraId="59AA8915" w14:textId="5B723AA5" w:rsidR="00A234CF" w:rsidRPr="00D43830" w:rsidRDefault="007D34BD" w:rsidP="002D31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1: Exhibit 5, pp. 1</w:t>
      </w:r>
      <w:r w:rsidR="005F3E44" w:rsidRPr="00D43830">
        <w:rPr>
          <w:rFonts w:ascii="Arial" w:hAnsi="Arial" w:cs="Arial"/>
          <w:sz w:val="24"/>
          <w:szCs w:val="24"/>
        </w:rPr>
        <w:t>2</w:t>
      </w:r>
      <w:r w:rsidRPr="00D43830">
        <w:rPr>
          <w:rFonts w:ascii="Arial" w:hAnsi="Arial" w:cs="Arial"/>
          <w:sz w:val="24"/>
          <w:szCs w:val="24"/>
        </w:rPr>
        <w:t>-1</w:t>
      </w:r>
      <w:r w:rsidR="005F3E44" w:rsidRPr="00D43830">
        <w:rPr>
          <w:rFonts w:ascii="Arial" w:hAnsi="Arial" w:cs="Arial"/>
          <w:sz w:val="24"/>
          <w:szCs w:val="24"/>
        </w:rPr>
        <w:t>3</w:t>
      </w:r>
    </w:p>
    <w:p w14:paraId="25B9A003" w14:textId="19C95181" w:rsidR="00BF5485" w:rsidRPr="00D43830" w:rsidRDefault="00BF5485" w:rsidP="00BF5485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2: Chapter 2 Append</w:t>
      </w:r>
      <w:r w:rsidR="000C71F6" w:rsidRPr="00D43830">
        <w:rPr>
          <w:rFonts w:ascii="Arial" w:hAnsi="Arial" w:cs="Arial"/>
          <w:sz w:val="24"/>
          <w:szCs w:val="24"/>
        </w:rPr>
        <w:t xml:space="preserve">ix </w:t>
      </w:r>
      <w:r w:rsidRPr="00D43830">
        <w:rPr>
          <w:rFonts w:ascii="Arial" w:hAnsi="Arial" w:cs="Arial"/>
          <w:sz w:val="24"/>
          <w:szCs w:val="24"/>
        </w:rPr>
        <w:t>2-OB</w:t>
      </w:r>
    </w:p>
    <w:p w14:paraId="689BC89A" w14:textId="77777777" w:rsidR="00E81C6F" w:rsidRPr="00D43830" w:rsidRDefault="00E81C6F" w:rsidP="00BF5485">
      <w:pPr>
        <w:pStyle w:val="ListParagraph"/>
        <w:rPr>
          <w:rFonts w:ascii="Arial" w:hAnsi="Arial" w:cs="Arial"/>
          <w:sz w:val="24"/>
          <w:szCs w:val="24"/>
        </w:rPr>
      </w:pPr>
    </w:p>
    <w:p w14:paraId="52EB67B9" w14:textId="77777777" w:rsidR="00E81C6F" w:rsidRPr="00D43830" w:rsidRDefault="00E81C6F" w:rsidP="00E81C6F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In Ref 1, Orangeville Hydro states that it is planning on taking $1.5M of new third-party debt in the 2024 Test Year at a rate of 5.3% on May 31, 2024, for a term of 5 years.  </w:t>
      </w:r>
    </w:p>
    <w:p w14:paraId="2BF70FBB" w14:textId="77777777" w:rsidR="00E81C6F" w:rsidRPr="00D43830" w:rsidRDefault="00E81C6F" w:rsidP="00E81C6F">
      <w:pPr>
        <w:pStyle w:val="ListParagraph"/>
        <w:rPr>
          <w:rFonts w:ascii="Arial" w:hAnsi="Arial" w:cs="Arial"/>
          <w:sz w:val="24"/>
          <w:szCs w:val="24"/>
        </w:rPr>
      </w:pPr>
    </w:p>
    <w:p w14:paraId="7651EBF3" w14:textId="77777777" w:rsidR="00A850C0" w:rsidRPr="00D43830" w:rsidRDefault="00E81C6F" w:rsidP="00E81C6F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In Ref 2, the debt instrument for 2024 shows budgeted term loan (Row 9) with the start date May 31, </w:t>
      </w:r>
      <w:proofErr w:type="gramStart"/>
      <w:r w:rsidRPr="00D43830">
        <w:rPr>
          <w:rFonts w:ascii="Arial" w:hAnsi="Arial" w:cs="Arial"/>
          <w:sz w:val="24"/>
          <w:szCs w:val="24"/>
        </w:rPr>
        <w:t>2024</w:t>
      </w:r>
      <w:proofErr w:type="gramEnd"/>
      <w:r w:rsidRPr="00D43830">
        <w:rPr>
          <w:rFonts w:ascii="Arial" w:hAnsi="Arial" w:cs="Arial"/>
          <w:sz w:val="24"/>
          <w:szCs w:val="24"/>
        </w:rPr>
        <w:t xml:space="preserve"> </w:t>
      </w:r>
      <w:r w:rsidR="00A850C0" w:rsidRPr="00D43830">
        <w:rPr>
          <w:rFonts w:ascii="Arial" w:hAnsi="Arial" w:cs="Arial"/>
          <w:sz w:val="24"/>
          <w:szCs w:val="24"/>
        </w:rPr>
        <w:t>and</w:t>
      </w:r>
      <w:r w:rsidRPr="00D43830">
        <w:rPr>
          <w:rFonts w:ascii="Arial" w:hAnsi="Arial" w:cs="Arial"/>
          <w:sz w:val="24"/>
          <w:szCs w:val="24"/>
        </w:rPr>
        <w:t xml:space="preserve"> a principal of $743,954 at 5.3%.  </w:t>
      </w:r>
    </w:p>
    <w:p w14:paraId="04522B75" w14:textId="77777777" w:rsidR="00A850C0" w:rsidRPr="00D43830" w:rsidRDefault="00A850C0" w:rsidP="00E81C6F">
      <w:pPr>
        <w:pStyle w:val="ListParagraph"/>
        <w:rPr>
          <w:rFonts w:ascii="Arial" w:hAnsi="Arial" w:cs="Arial"/>
          <w:sz w:val="24"/>
          <w:szCs w:val="24"/>
        </w:rPr>
      </w:pPr>
    </w:p>
    <w:p w14:paraId="29D10C85" w14:textId="3FD5B373" w:rsidR="00E81C6F" w:rsidRDefault="00E81C6F" w:rsidP="00E81C6F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Please explain the difference between $1.5M in Ref 1 and $743,954 in Ref 2.  Please update the evidence as needed.  </w:t>
      </w:r>
    </w:p>
    <w:p w14:paraId="2908F71D" w14:textId="77777777" w:rsidR="009A7159" w:rsidRDefault="009A7159" w:rsidP="009A7159">
      <w:pPr>
        <w:pStyle w:val="ListParagrap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</w:p>
    <w:p w14:paraId="798D1DD2" w14:textId="55409109" w:rsidR="009A7159" w:rsidRPr="009A7159" w:rsidRDefault="009A7159" w:rsidP="009A7159">
      <w:pPr>
        <w:pStyle w:val="ListParagrap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9A7159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Orangeville Hydro Response</w:t>
      </w:r>
    </w:p>
    <w:p w14:paraId="35BE0131" w14:textId="77777777" w:rsidR="009A7159" w:rsidRPr="009A7159" w:rsidRDefault="009A7159" w:rsidP="009A7159">
      <w:pPr>
        <w:pStyle w:val="ListParagraph"/>
        <w:rPr>
          <w:rFonts w:ascii="Arial" w:hAnsi="Arial" w:cs="Arial"/>
          <w:color w:val="0070C0"/>
          <w:sz w:val="24"/>
          <w:szCs w:val="24"/>
        </w:rPr>
      </w:pPr>
    </w:p>
    <w:p w14:paraId="3C661340" w14:textId="5DC3091F" w:rsidR="004E3001" w:rsidRPr="004E3001" w:rsidRDefault="00C00613" w:rsidP="004E3001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Sentence a</w:t>
      </w:r>
      <w:r w:rsidR="004E3001" w:rsidRPr="004E3001">
        <w:rPr>
          <w:rFonts w:ascii="Arial" w:hAnsi="Arial" w:cs="Arial"/>
          <w:color w:val="0070C0"/>
          <w:sz w:val="24"/>
          <w:szCs w:val="24"/>
        </w:rPr>
        <w:t>dded to Exhibit 5, p. 13</w:t>
      </w:r>
      <w:r w:rsidR="00B4423F">
        <w:rPr>
          <w:rFonts w:ascii="Arial" w:hAnsi="Arial" w:cs="Arial"/>
          <w:color w:val="0070C0"/>
          <w:sz w:val="24"/>
          <w:szCs w:val="24"/>
        </w:rPr>
        <w:t>, lines 1-2</w:t>
      </w:r>
      <w:r w:rsidR="004E3001" w:rsidRPr="004E3001">
        <w:rPr>
          <w:rFonts w:ascii="Arial" w:hAnsi="Arial" w:cs="Arial"/>
          <w:color w:val="0070C0"/>
          <w:sz w:val="24"/>
          <w:szCs w:val="24"/>
        </w:rPr>
        <w:t xml:space="preserve"> “In App 2-OB_Debt Instruments, this loan appears as an average principal value of $743,954, as it had a value of $0 </w:t>
      </w:r>
      <w:proofErr w:type="gramStart"/>
      <w:r w:rsidR="004E3001" w:rsidRPr="004E3001">
        <w:rPr>
          <w:rFonts w:ascii="Arial" w:hAnsi="Arial" w:cs="Arial"/>
          <w:color w:val="0070C0"/>
          <w:sz w:val="24"/>
          <w:szCs w:val="24"/>
        </w:rPr>
        <w:t>at</w:t>
      </w:r>
      <w:proofErr w:type="gramEnd"/>
      <w:r w:rsidR="004E3001" w:rsidRPr="004E3001">
        <w:rPr>
          <w:rFonts w:ascii="Arial" w:hAnsi="Arial" w:cs="Arial"/>
          <w:color w:val="0070C0"/>
          <w:sz w:val="24"/>
          <w:szCs w:val="24"/>
        </w:rPr>
        <w:t xml:space="preserve"> January 1, 2024.”</w:t>
      </w:r>
    </w:p>
    <w:p w14:paraId="42CF4194" w14:textId="77777777" w:rsidR="007D34BD" w:rsidRPr="00D43830" w:rsidRDefault="007D34BD" w:rsidP="007D34BD">
      <w:pPr>
        <w:pStyle w:val="ListParagraph"/>
        <w:rPr>
          <w:rFonts w:ascii="Arial" w:hAnsi="Arial" w:cs="Arial"/>
          <w:sz w:val="24"/>
          <w:szCs w:val="24"/>
        </w:rPr>
      </w:pPr>
    </w:p>
    <w:p w14:paraId="60F1336F" w14:textId="67DB0424" w:rsidR="001558B3" w:rsidRPr="00D43830" w:rsidRDefault="00CD5895" w:rsidP="001558B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1: Exhibit 6, </w:t>
      </w:r>
      <w:r w:rsidR="00535D52" w:rsidRPr="00D43830">
        <w:rPr>
          <w:rFonts w:ascii="Arial" w:hAnsi="Arial" w:cs="Arial"/>
          <w:sz w:val="24"/>
          <w:szCs w:val="24"/>
        </w:rPr>
        <w:t>p.</w:t>
      </w:r>
      <w:r w:rsidRPr="00D43830">
        <w:rPr>
          <w:rFonts w:ascii="Arial" w:hAnsi="Arial" w:cs="Arial"/>
          <w:sz w:val="24"/>
          <w:szCs w:val="24"/>
        </w:rPr>
        <w:t xml:space="preserve"> 1</w:t>
      </w:r>
      <w:r w:rsidR="004844F6" w:rsidRPr="00D43830">
        <w:rPr>
          <w:rFonts w:ascii="Arial" w:hAnsi="Arial" w:cs="Arial"/>
          <w:sz w:val="24"/>
          <w:szCs w:val="24"/>
        </w:rPr>
        <w:t>2</w:t>
      </w:r>
      <w:r w:rsidRPr="00D43830">
        <w:rPr>
          <w:rFonts w:ascii="Arial" w:hAnsi="Arial" w:cs="Arial"/>
          <w:sz w:val="24"/>
          <w:szCs w:val="24"/>
        </w:rPr>
        <w:t xml:space="preserve">, line </w:t>
      </w:r>
      <w:proofErr w:type="gramStart"/>
      <w:r w:rsidRPr="00D43830">
        <w:rPr>
          <w:rFonts w:ascii="Arial" w:hAnsi="Arial" w:cs="Arial"/>
          <w:sz w:val="24"/>
          <w:szCs w:val="24"/>
        </w:rPr>
        <w:t>22</w:t>
      </w:r>
      <w:proofErr w:type="gramEnd"/>
    </w:p>
    <w:p w14:paraId="6754DCF0" w14:textId="72711362" w:rsidR="001558B3" w:rsidRPr="00D43830" w:rsidRDefault="001558B3" w:rsidP="001558B3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2: Exhibit 6, Table 6-8, p</w:t>
      </w:r>
      <w:r w:rsidR="00535D52" w:rsidRPr="00D43830">
        <w:rPr>
          <w:rFonts w:ascii="Arial" w:hAnsi="Arial" w:cs="Arial"/>
          <w:sz w:val="24"/>
          <w:szCs w:val="24"/>
        </w:rPr>
        <w:t>.</w:t>
      </w:r>
      <w:r w:rsidRPr="00D4383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3830">
        <w:rPr>
          <w:rFonts w:ascii="Arial" w:hAnsi="Arial" w:cs="Arial"/>
          <w:sz w:val="24"/>
          <w:szCs w:val="24"/>
        </w:rPr>
        <w:t>1</w:t>
      </w:r>
      <w:r w:rsidR="00836583" w:rsidRPr="00D43830">
        <w:rPr>
          <w:rFonts w:ascii="Arial" w:hAnsi="Arial" w:cs="Arial"/>
          <w:sz w:val="24"/>
          <w:szCs w:val="24"/>
        </w:rPr>
        <w:t>0</w:t>
      </w:r>
      <w:proofErr w:type="gramEnd"/>
    </w:p>
    <w:p w14:paraId="4AA962CD" w14:textId="77777777" w:rsidR="00535D52" w:rsidRPr="00D43830" w:rsidRDefault="00535D52" w:rsidP="001558B3">
      <w:pPr>
        <w:pStyle w:val="ListParagraph"/>
        <w:rPr>
          <w:rFonts w:ascii="Arial" w:hAnsi="Arial" w:cs="Arial"/>
          <w:sz w:val="24"/>
          <w:szCs w:val="24"/>
        </w:rPr>
      </w:pPr>
    </w:p>
    <w:p w14:paraId="775A6F09" w14:textId="77777777" w:rsidR="000141CF" w:rsidRPr="00D43830" w:rsidRDefault="00286CE1" w:rsidP="001558B3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T</w:t>
      </w:r>
      <w:r w:rsidR="00535D52" w:rsidRPr="00D43830">
        <w:rPr>
          <w:rFonts w:ascii="Arial" w:hAnsi="Arial" w:cs="Arial"/>
          <w:sz w:val="24"/>
          <w:szCs w:val="24"/>
        </w:rPr>
        <w:t xml:space="preserve">he revenue deficiency </w:t>
      </w:r>
      <w:r w:rsidRPr="00D43830">
        <w:rPr>
          <w:rFonts w:ascii="Arial" w:hAnsi="Arial" w:cs="Arial"/>
          <w:sz w:val="24"/>
          <w:szCs w:val="24"/>
        </w:rPr>
        <w:t>in Ref 1 is</w:t>
      </w:r>
      <w:r w:rsidR="00535D52" w:rsidRPr="00D43830">
        <w:rPr>
          <w:rFonts w:ascii="Arial" w:hAnsi="Arial" w:cs="Arial"/>
          <w:sz w:val="24"/>
          <w:szCs w:val="24"/>
        </w:rPr>
        <w:t xml:space="preserve"> $829,782. Ref 2 shows the revenue deficiency of $829,921</w:t>
      </w:r>
      <w:r w:rsidR="00590B06" w:rsidRPr="00D43830">
        <w:rPr>
          <w:rFonts w:ascii="Arial" w:hAnsi="Arial" w:cs="Arial"/>
          <w:sz w:val="24"/>
          <w:szCs w:val="24"/>
        </w:rPr>
        <w:t xml:space="preserve"> (line no. 26)</w:t>
      </w:r>
      <w:r w:rsidR="00535D52" w:rsidRPr="00D43830">
        <w:rPr>
          <w:rFonts w:ascii="Arial" w:hAnsi="Arial" w:cs="Arial"/>
          <w:sz w:val="24"/>
          <w:szCs w:val="24"/>
        </w:rPr>
        <w:t xml:space="preserve">. </w:t>
      </w:r>
    </w:p>
    <w:p w14:paraId="5CFADEA2" w14:textId="77777777" w:rsidR="000141CF" w:rsidRPr="00D43830" w:rsidRDefault="000141CF" w:rsidP="001558B3">
      <w:pPr>
        <w:pStyle w:val="ListParagraph"/>
        <w:rPr>
          <w:rFonts w:ascii="Arial" w:hAnsi="Arial" w:cs="Arial"/>
          <w:sz w:val="24"/>
          <w:szCs w:val="24"/>
        </w:rPr>
      </w:pPr>
    </w:p>
    <w:p w14:paraId="3556EEFC" w14:textId="5FE3C7F5" w:rsidR="004A3D75" w:rsidRDefault="00535D52" w:rsidP="002A3C67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Please </w:t>
      </w:r>
      <w:r w:rsidR="000141CF" w:rsidRPr="00D43830">
        <w:rPr>
          <w:rFonts w:ascii="Arial" w:hAnsi="Arial" w:cs="Arial"/>
          <w:sz w:val="24"/>
          <w:szCs w:val="24"/>
        </w:rPr>
        <w:t xml:space="preserve">explain why they do not match.  Please </w:t>
      </w:r>
      <w:r w:rsidRPr="00D43830">
        <w:rPr>
          <w:rFonts w:ascii="Arial" w:hAnsi="Arial" w:cs="Arial"/>
          <w:sz w:val="24"/>
          <w:szCs w:val="24"/>
        </w:rPr>
        <w:t>reconcile and update the evidence as needed.</w:t>
      </w:r>
    </w:p>
    <w:p w14:paraId="3C361A66" w14:textId="77777777" w:rsidR="009A7159" w:rsidRDefault="009A7159" w:rsidP="009A7159">
      <w:pPr>
        <w:pStyle w:val="ListParagrap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</w:p>
    <w:p w14:paraId="0E07AA66" w14:textId="20D23B35" w:rsidR="009A7159" w:rsidRPr="009A7159" w:rsidRDefault="009A7159" w:rsidP="009A7159">
      <w:pPr>
        <w:pStyle w:val="ListParagrap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9A7159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Orangeville Hydro Response</w:t>
      </w:r>
    </w:p>
    <w:p w14:paraId="5720CFD6" w14:textId="77777777" w:rsidR="009A7159" w:rsidRPr="009A7159" w:rsidRDefault="009A7159" w:rsidP="009A7159">
      <w:pPr>
        <w:pStyle w:val="ListParagraph"/>
        <w:rPr>
          <w:rFonts w:ascii="Arial" w:hAnsi="Arial" w:cs="Arial"/>
          <w:color w:val="0070C0"/>
          <w:sz w:val="24"/>
          <w:szCs w:val="24"/>
        </w:rPr>
      </w:pPr>
    </w:p>
    <w:p w14:paraId="1A962B4B" w14:textId="521D8326" w:rsidR="009A7159" w:rsidRPr="00705BC6" w:rsidRDefault="00705BC6" w:rsidP="002A3C67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 w:rsidRPr="00705BC6">
        <w:rPr>
          <w:rFonts w:ascii="Arial" w:hAnsi="Arial" w:cs="Arial"/>
          <w:color w:val="0070C0"/>
          <w:sz w:val="24"/>
          <w:szCs w:val="24"/>
        </w:rPr>
        <w:t xml:space="preserve">Revised Exhibit 6, p. </w:t>
      </w:r>
      <w:r w:rsidR="00B4423F">
        <w:rPr>
          <w:rFonts w:ascii="Arial" w:hAnsi="Arial" w:cs="Arial"/>
          <w:color w:val="0070C0"/>
          <w:sz w:val="24"/>
          <w:szCs w:val="24"/>
        </w:rPr>
        <w:t>11</w:t>
      </w:r>
      <w:r w:rsidRPr="00705BC6">
        <w:rPr>
          <w:rFonts w:ascii="Arial" w:hAnsi="Arial" w:cs="Arial"/>
          <w:color w:val="0070C0"/>
          <w:sz w:val="24"/>
          <w:szCs w:val="24"/>
        </w:rPr>
        <w:t>, line 22</w:t>
      </w:r>
      <w:r w:rsidR="00B4423F">
        <w:rPr>
          <w:rFonts w:ascii="Arial" w:hAnsi="Arial" w:cs="Arial"/>
          <w:color w:val="0070C0"/>
          <w:sz w:val="24"/>
          <w:szCs w:val="24"/>
        </w:rPr>
        <w:t xml:space="preserve"> to the correct value of $829,921</w:t>
      </w:r>
      <w:r w:rsidR="00F963CE">
        <w:rPr>
          <w:rFonts w:ascii="Arial" w:hAnsi="Arial" w:cs="Arial"/>
          <w:color w:val="0070C0"/>
          <w:sz w:val="24"/>
          <w:szCs w:val="24"/>
        </w:rPr>
        <w:t xml:space="preserve">. </w:t>
      </w:r>
    </w:p>
    <w:p w14:paraId="0E684AFC" w14:textId="77777777" w:rsidR="00535D52" w:rsidRPr="00D43830" w:rsidRDefault="00535D52" w:rsidP="001558B3">
      <w:pPr>
        <w:pStyle w:val="ListParagraph"/>
        <w:rPr>
          <w:rFonts w:ascii="Arial" w:hAnsi="Arial" w:cs="Arial"/>
          <w:sz w:val="24"/>
          <w:szCs w:val="24"/>
        </w:rPr>
      </w:pPr>
    </w:p>
    <w:p w14:paraId="138DA6AE" w14:textId="634A137C" w:rsidR="001558B3" w:rsidRPr="00D43830" w:rsidRDefault="005D4FAA" w:rsidP="002D31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1: </w:t>
      </w:r>
      <w:r w:rsidR="00836583" w:rsidRPr="00D43830">
        <w:rPr>
          <w:rFonts w:ascii="Arial" w:hAnsi="Arial" w:cs="Arial"/>
          <w:sz w:val="24"/>
          <w:szCs w:val="24"/>
        </w:rPr>
        <w:t xml:space="preserve">Exhibit 6, Table 6-8, page </w:t>
      </w:r>
      <w:proofErr w:type="gramStart"/>
      <w:r w:rsidR="00836583" w:rsidRPr="00D43830">
        <w:rPr>
          <w:rFonts w:ascii="Arial" w:hAnsi="Arial" w:cs="Arial"/>
          <w:sz w:val="24"/>
          <w:szCs w:val="24"/>
        </w:rPr>
        <w:t>12</w:t>
      </w:r>
      <w:proofErr w:type="gramEnd"/>
    </w:p>
    <w:p w14:paraId="6E3C47DE" w14:textId="77777777" w:rsidR="00BE6788" w:rsidRDefault="004A3D75" w:rsidP="004A3D75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2: 2014 Decision and Order: </w:t>
      </w:r>
    </w:p>
    <w:p w14:paraId="216A4723" w14:textId="0B238F47" w:rsidR="004A3D75" w:rsidRPr="00D43830" w:rsidRDefault="00157E73" w:rsidP="004A3D75">
      <w:pPr>
        <w:pStyle w:val="ListParagraph"/>
        <w:rPr>
          <w:rFonts w:ascii="Arial" w:hAnsi="Arial" w:cs="Arial"/>
          <w:sz w:val="24"/>
          <w:szCs w:val="24"/>
        </w:rPr>
      </w:pPr>
      <w:hyperlink r:id="rId14" w:history="1">
        <w:r w:rsidR="004A3D75" w:rsidRPr="00D43830">
          <w:rPr>
            <w:rStyle w:val="Hyperlink"/>
            <w:rFonts w:ascii="Arial" w:hAnsi="Arial" w:cs="Arial"/>
            <w:sz w:val="24"/>
            <w:szCs w:val="24"/>
          </w:rPr>
          <w:t>Appendix C_OHL_2014_Rev_Reqt_Work_form_V6_per decision_20140403</w:t>
        </w:r>
      </w:hyperlink>
      <w:r w:rsidR="004A3D75" w:rsidRPr="00D43830">
        <w:rPr>
          <w:rFonts w:ascii="Arial" w:hAnsi="Arial" w:cs="Arial"/>
          <w:sz w:val="24"/>
          <w:szCs w:val="24"/>
        </w:rPr>
        <w:t>, Tab</w:t>
      </w:r>
      <w:r w:rsidR="006B1128" w:rsidRPr="00D43830">
        <w:rPr>
          <w:rFonts w:ascii="Arial" w:hAnsi="Arial" w:cs="Arial"/>
          <w:sz w:val="24"/>
          <w:szCs w:val="24"/>
        </w:rPr>
        <w:t xml:space="preserve"> 4. </w:t>
      </w:r>
      <w:proofErr w:type="spellStart"/>
      <w:r w:rsidR="006B1128" w:rsidRPr="00D43830">
        <w:rPr>
          <w:rFonts w:ascii="Arial" w:hAnsi="Arial" w:cs="Arial"/>
          <w:sz w:val="24"/>
          <w:szCs w:val="24"/>
        </w:rPr>
        <w:t>Rate_Base</w:t>
      </w:r>
      <w:proofErr w:type="spellEnd"/>
      <w:r w:rsidR="006B1128" w:rsidRPr="00D43830">
        <w:rPr>
          <w:rFonts w:ascii="Arial" w:hAnsi="Arial" w:cs="Arial"/>
          <w:sz w:val="24"/>
          <w:szCs w:val="24"/>
        </w:rPr>
        <w:t>, cells W24-W26</w:t>
      </w:r>
    </w:p>
    <w:p w14:paraId="55AEFD8A" w14:textId="77777777" w:rsidR="006B1128" w:rsidRPr="00D43830" w:rsidRDefault="006B1128" w:rsidP="004A3D75">
      <w:pPr>
        <w:pStyle w:val="ListParagraph"/>
        <w:rPr>
          <w:rFonts w:ascii="Arial" w:hAnsi="Arial" w:cs="Arial"/>
          <w:sz w:val="24"/>
          <w:szCs w:val="24"/>
        </w:rPr>
      </w:pPr>
    </w:p>
    <w:p w14:paraId="55F462D8" w14:textId="7D94AC31" w:rsidR="00AD11E8" w:rsidRPr="00D43830" w:rsidRDefault="0086726C" w:rsidP="004A3D75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The </w:t>
      </w:r>
      <w:r w:rsidR="006148EF" w:rsidRPr="00D43830">
        <w:rPr>
          <w:rFonts w:ascii="Arial" w:hAnsi="Arial" w:cs="Arial"/>
          <w:sz w:val="24"/>
          <w:szCs w:val="24"/>
        </w:rPr>
        <w:t>W</w:t>
      </w:r>
      <w:r w:rsidRPr="00D43830">
        <w:rPr>
          <w:rFonts w:ascii="Arial" w:hAnsi="Arial" w:cs="Arial"/>
          <w:sz w:val="24"/>
          <w:szCs w:val="24"/>
        </w:rPr>
        <w:t xml:space="preserve">orking </w:t>
      </w:r>
      <w:r w:rsidR="006148EF" w:rsidRPr="00D43830">
        <w:rPr>
          <w:rFonts w:ascii="Arial" w:hAnsi="Arial" w:cs="Arial"/>
          <w:sz w:val="24"/>
          <w:szCs w:val="24"/>
        </w:rPr>
        <w:t>C</w:t>
      </w:r>
      <w:r w:rsidRPr="00D43830">
        <w:rPr>
          <w:rFonts w:ascii="Arial" w:hAnsi="Arial" w:cs="Arial"/>
          <w:sz w:val="24"/>
          <w:szCs w:val="24"/>
        </w:rPr>
        <w:t>apital for the Board-approved 2014 in Ref 1 matches with Ref 2</w:t>
      </w:r>
      <w:r w:rsidR="00AD11E8" w:rsidRPr="00D43830">
        <w:rPr>
          <w:rFonts w:ascii="Arial" w:hAnsi="Arial" w:cs="Arial"/>
          <w:sz w:val="24"/>
          <w:szCs w:val="24"/>
        </w:rPr>
        <w:t>.  However,</w:t>
      </w:r>
      <w:r w:rsidRPr="00D43830">
        <w:rPr>
          <w:rFonts w:ascii="Arial" w:hAnsi="Arial" w:cs="Arial"/>
          <w:sz w:val="24"/>
          <w:szCs w:val="24"/>
        </w:rPr>
        <w:t xml:space="preserve"> the Cost of Power and Operating Expenses in Ref 1 and Ref 2 do not match.  </w:t>
      </w:r>
    </w:p>
    <w:p w14:paraId="3C2013A8" w14:textId="77777777" w:rsidR="00AD11E8" w:rsidRPr="00D43830" w:rsidRDefault="00AD11E8" w:rsidP="004A3D75">
      <w:pPr>
        <w:pStyle w:val="ListParagraph"/>
        <w:rPr>
          <w:rFonts w:ascii="Arial" w:hAnsi="Arial" w:cs="Arial"/>
          <w:sz w:val="24"/>
          <w:szCs w:val="24"/>
        </w:rPr>
      </w:pPr>
    </w:p>
    <w:p w14:paraId="6413EB4B" w14:textId="506DA5C3" w:rsidR="006B1128" w:rsidRPr="00D43830" w:rsidRDefault="0086726C" w:rsidP="00887A47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Please explain the differences in these components and update the evidence as needed.</w:t>
      </w:r>
    </w:p>
    <w:p w14:paraId="6C75F6B5" w14:textId="77777777" w:rsidR="00887A47" w:rsidRDefault="00887A47" w:rsidP="00887A47">
      <w:pPr>
        <w:pStyle w:val="ListParagraph"/>
        <w:rPr>
          <w:rFonts w:ascii="Arial" w:hAnsi="Arial" w:cs="Arial"/>
          <w:sz w:val="24"/>
          <w:szCs w:val="24"/>
        </w:rPr>
      </w:pPr>
    </w:p>
    <w:p w14:paraId="6F4E984C" w14:textId="77777777" w:rsidR="009A7159" w:rsidRPr="009A7159" w:rsidRDefault="009A7159" w:rsidP="009A7159">
      <w:pPr>
        <w:pStyle w:val="ListParagrap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9A7159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Orangeville Hydro Response</w:t>
      </w:r>
    </w:p>
    <w:p w14:paraId="29007035" w14:textId="6A16751E" w:rsidR="008A3B33" w:rsidRDefault="008A3B33" w:rsidP="008A3B33">
      <w:pPr>
        <w:pStyle w:val="ListParagraph"/>
        <w:spacing w:after="0" w:line="360" w:lineRule="auto"/>
        <w:ind w:left="780"/>
        <w:rPr>
          <w:rFonts w:ascii="Arial" w:hAnsi="Arial" w:cs="Arial"/>
          <w:color w:val="0070C0"/>
          <w:sz w:val="24"/>
          <w:szCs w:val="24"/>
        </w:rPr>
      </w:pPr>
      <w:r w:rsidRPr="008A3B33">
        <w:rPr>
          <w:rFonts w:ascii="Arial" w:hAnsi="Arial" w:cs="Arial"/>
          <w:color w:val="0070C0"/>
          <w:sz w:val="24"/>
          <w:szCs w:val="24"/>
        </w:rPr>
        <w:t>Revised Exhibit 6, Table 6-8, page 12</w:t>
      </w:r>
      <w:r w:rsidR="008E3F01">
        <w:rPr>
          <w:rFonts w:ascii="Arial" w:hAnsi="Arial" w:cs="Arial"/>
          <w:color w:val="0070C0"/>
          <w:sz w:val="24"/>
          <w:szCs w:val="24"/>
        </w:rPr>
        <w:t xml:space="preserve"> to match the 2014 Board Approved Revenue Requirement Workform</w:t>
      </w:r>
      <w:r w:rsidRPr="008A3B33">
        <w:rPr>
          <w:rFonts w:ascii="Arial" w:hAnsi="Arial" w:cs="Arial"/>
          <w:color w:val="0070C0"/>
          <w:sz w:val="24"/>
          <w:szCs w:val="24"/>
        </w:rPr>
        <w:t xml:space="preserve">. </w:t>
      </w:r>
    </w:p>
    <w:p w14:paraId="306BFD39" w14:textId="423569AB" w:rsidR="008A3B33" w:rsidRPr="008A3B33" w:rsidRDefault="008A3B33" w:rsidP="008A3B33">
      <w:pPr>
        <w:pStyle w:val="ListParagraph"/>
        <w:spacing w:after="0" w:line="360" w:lineRule="auto"/>
        <w:ind w:left="78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  <w:sz w:val="24"/>
          <w:szCs w:val="24"/>
        </w:rPr>
        <w:t>R</w:t>
      </w:r>
      <w:r w:rsidRPr="008A3B33">
        <w:rPr>
          <w:rFonts w:ascii="Arial" w:hAnsi="Arial" w:cs="Arial"/>
          <w:color w:val="0070C0"/>
          <w:sz w:val="24"/>
          <w:szCs w:val="24"/>
        </w:rPr>
        <w:t xml:space="preserve">evised </w:t>
      </w:r>
      <w:r w:rsidR="00715E47">
        <w:rPr>
          <w:rFonts w:ascii="Arial" w:hAnsi="Arial" w:cs="Arial"/>
          <w:color w:val="0070C0"/>
          <w:sz w:val="24"/>
          <w:szCs w:val="24"/>
        </w:rPr>
        <w:t xml:space="preserve">Exhibit 6, </w:t>
      </w:r>
      <w:r w:rsidRPr="008A3B33">
        <w:rPr>
          <w:rFonts w:ascii="Arial" w:hAnsi="Arial" w:cs="Arial"/>
          <w:color w:val="0070C0"/>
          <w:sz w:val="24"/>
          <w:szCs w:val="24"/>
        </w:rPr>
        <w:t>p. 12, line 12-13 to “Increase of $1.0M in OM&amp;A expenses, which is an increase of 29% over 10 years – this is CAGR of 2.5%.”</w:t>
      </w:r>
    </w:p>
    <w:p w14:paraId="05DDBDBA" w14:textId="77777777" w:rsidR="00535B01" w:rsidRPr="00D43830" w:rsidRDefault="00535B01" w:rsidP="00887A47">
      <w:pPr>
        <w:pStyle w:val="ListParagraph"/>
        <w:rPr>
          <w:rFonts w:ascii="Arial" w:hAnsi="Arial" w:cs="Arial"/>
          <w:sz w:val="24"/>
          <w:szCs w:val="24"/>
        </w:rPr>
      </w:pPr>
    </w:p>
    <w:p w14:paraId="1DB03A54" w14:textId="2368D8DA" w:rsidR="004A3D75" w:rsidRPr="00D43830" w:rsidRDefault="006A460F" w:rsidP="002D31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1: Exhibit 2, </w:t>
      </w:r>
      <w:r w:rsidR="004A56DA" w:rsidRPr="00D43830">
        <w:rPr>
          <w:rFonts w:ascii="Arial" w:hAnsi="Arial" w:cs="Arial"/>
          <w:sz w:val="24"/>
          <w:szCs w:val="24"/>
        </w:rPr>
        <w:t>p.</w:t>
      </w:r>
      <w:r w:rsidRPr="00D43830">
        <w:rPr>
          <w:rFonts w:ascii="Arial" w:hAnsi="Arial" w:cs="Arial"/>
          <w:sz w:val="24"/>
          <w:szCs w:val="24"/>
        </w:rPr>
        <w:t xml:space="preserve"> 48, </w:t>
      </w:r>
      <w:r w:rsidR="00C81D08" w:rsidRPr="00D43830">
        <w:rPr>
          <w:rFonts w:ascii="Arial" w:hAnsi="Arial" w:cs="Arial"/>
          <w:sz w:val="24"/>
          <w:szCs w:val="24"/>
        </w:rPr>
        <w:t>T</w:t>
      </w:r>
      <w:r w:rsidRPr="00D43830">
        <w:rPr>
          <w:rFonts w:ascii="Arial" w:hAnsi="Arial" w:cs="Arial"/>
          <w:sz w:val="24"/>
          <w:szCs w:val="24"/>
        </w:rPr>
        <w:t>able 2-40</w:t>
      </w:r>
    </w:p>
    <w:p w14:paraId="54837B0E" w14:textId="0FE59F03" w:rsidR="004A56DA" w:rsidRPr="00D43830" w:rsidRDefault="004A56DA" w:rsidP="004A56DA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2: Chapter 2 Appendices, tab 2-AB</w:t>
      </w:r>
    </w:p>
    <w:p w14:paraId="4051565C" w14:textId="77777777" w:rsidR="00160DE7" w:rsidRPr="00D43830" w:rsidRDefault="00160DE7" w:rsidP="004A56DA">
      <w:pPr>
        <w:pStyle w:val="ListParagraph"/>
        <w:rPr>
          <w:rFonts w:ascii="Arial" w:hAnsi="Arial" w:cs="Arial"/>
          <w:sz w:val="24"/>
          <w:szCs w:val="24"/>
        </w:rPr>
      </w:pPr>
    </w:p>
    <w:p w14:paraId="001F4A32" w14:textId="33CAE16C" w:rsidR="00160DE7" w:rsidRPr="00D43830" w:rsidRDefault="00160DE7" w:rsidP="00160DE7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2018 General Plant in </w:t>
      </w:r>
      <w:r w:rsidR="00C81D08" w:rsidRPr="00D43830">
        <w:rPr>
          <w:rFonts w:ascii="Arial" w:hAnsi="Arial" w:cs="Arial"/>
          <w:sz w:val="24"/>
          <w:szCs w:val="24"/>
        </w:rPr>
        <w:t>Ref 1</w:t>
      </w:r>
      <w:r w:rsidRPr="00D43830">
        <w:rPr>
          <w:rFonts w:ascii="Arial" w:hAnsi="Arial" w:cs="Arial"/>
          <w:sz w:val="24"/>
          <w:szCs w:val="24"/>
        </w:rPr>
        <w:t xml:space="preserve"> is $443,852 and </w:t>
      </w:r>
      <w:r w:rsidR="00C81D08" w:rsidRPr="00D43830">
        <w:rPr>
          <w:rFonts w:ascii="Arial" w:hAnsi="Arial" w:cs="Arial"/>
          <w:sz w:val="24"/>
          <w:szCs w:val="24"/>
        </w:rPr>
        <w:t>Ref 2</w:t>
      </w:r>
      <w:r w:rsidRPr="00D43830">
        <w:rPr>
          <w:rFonts w:ascii="Arial" w:hAnsi="Arial" w:cs="Arial"/>
          <w:sz w:val="24"/>
          <w:szCs w:val="24"/>
        </w:rPr>
        <w:t xml:space="preserve"> is $451k. Contributions are -$198,868 vs $206k. </w:t>
      </w:r>
      <w:r w:rsidR="00C81D08" w:rsidRPr="00D43830">
        <w:rPr>
          <w:rFonts w:ascii="Arial" w:hAnsi="Arial" w:cs="Arial"/>
          <w:sz w:val="24"/>
          <w:szCs w:val="24"/>
        </w:rPr>
        <w:t>T</w:t>
      </w:r>
      <w:r w:rsidRPr="00D43830">
        <w:rPr>
          <w:rFonts w:ascii="Arial" w:hAnsi="Arial" w:cs="Arial"/>
          <w:sz w:val="24"/>
          <w:szCs w:val="24"/>
        </w:rPr>
        <w:t xml:space="preserve">he Net </w:t>
      </w:r>
      <w:r w:rsidR="001A2550" w:rsidRPr="00D43830">
        <w:rPr>
          <w:rFonts w:ascii="Arial" w:hAnsi="Arial" w:cs="Arial"/>
          <w:sz w:val="24"/>
          <w:szCs w:val="24"/>
        </w:rPr>
        <w:t xml:space="preserve">Capital Expenditures </w:t>
      </w:r>
      <w:proofErr w:type="gramStart"/>
      <w:r w:rsidRPr="00D43830">
        <w:rPr>
          <w:rFonts w:ascii="Arial" w:hAnsi="Arial" w:cs="Arial"/>
          <w:sz w:val="24"/>
          <w:szCs w:val="24"/>
        </w:rPr>
        <w:t>matches</w:t>
      </w:r>
      <w:proofErr w:type="gramEnd"/>
      <w:r w:rsidRPr="00D43830">
        <w:rPr>
          <w:rFonts w:ascii="Arial" w:hAnsi="Arial" w:cs="Arial"/>
          <w:sz w:val="24"/>
          <w:szCs w:val="24"/>
        </w:rPr>
        <w:t xml:space="preserve"> but the line items do not.</w:t>
      </w:r>
      <w:r w:rsidR="00B74652" w:rsidRPr="00D43830">
        <w:rPr>
          <w:rFonts w:ascii="Arial" w:hAnsi="Arial" w:cs="Arial"/>
          <w:sz w:val="24"/>
          <w:szCs w:val="24"/>
        </w:rPr>
        <w:t xml:space="preserve">  </w:t>
      </w:r>
    </w:p>
    <w:p w14:paraId="76168EC7" w14:textId="77777777" w:rsidR="00C81D08" w:rsidRPr="00D43830" w:rsidRDefault="00C81D08" w:rsidP="00160DE7">
      <w:pPr>
        <w:pStyle w:val="ListParagraph"/>
        <w:rPr>
          <w:rFonts w:ascii="Arial" w:hAnsi="Arial" w:cs="Arial"/>
          <w:sz w:val="24"/>
          <w:szCs w:val="24"/>
        </w:rPr>
      </w:pPr>
    </w:p>
    <w:p w14:paraId="076BF0DC" w14:textId="4F1324AD" w:rsidR="004A56DA" w:rsidRPr="00D43830" w:rsidRDefault="0079090F" w:rsidP="00E55AA0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OEB staff notes that this</w:t>
      </w:r>
      <w:r w:rsidR="00160DE7" w:rsidRPr="00D43830">
        <w:rPr>
          <w:rFonts w:ascii="Arial" w:hAnsi="Arial" w:cs="Arial"/>
          <w:sz w:val="24"/>
          <w:szCs w:val="24"/>
        </w:rPr>
        <w:t xml:space="preserve"> is below materiality, </w:t>
      </w:r>
      <w:r w:rsidRPr="00D43830">
        <w:rPr>
          <w:rFonts w:ascii="Arial" w:hAnsi="Arial" w:cs="Arial"/>
          <w:sz w:val="24"/>
          <w:szCs w:val="24"/>
        </w:rPr>
        <w:t>however, if Orangeville Hydro is making</w:t>
      </w:r>
      <w:r w:rsidR="00160DE7" w:rsidRPr="00D43830">
        <w:rPr>
          <w:rFonts w:ascii="Arial" w:hAnsi="Arial" w:cs="Arial"/>
          <w:sz w:val="24"/>
          <w:szCs w:val="24"/>
        </w:rPr>
        <w:t xml:space="preserve"> corrections to other items</w:t>
      </w:r>
      <w:r w:rsidRPr="00D43830">
        <w:rPr>
          <w:rFonts w:ascii="Arial" w:hAnsi="Arial" w:cs="Arial"/>
          <w:sz w:val="24"/>
          <w:szCs w:val="24"/>
        </w:rPr>
        <w:t>, please include this update</w:t>
      </w:r>
      <w:r w:rsidR="00E55AA0" w:rsidRPr="00D43830">
        <w:rPr>
          <w:rFonts w:ascii="Arial" w:hAnsi="Arial" w:cs="Arial"/>
          <w:sz w:val="24"/>
          <w:szCs w:val="24"/>
        </w:rPr>
        <w:t xml:space="preserve"> </w:t>
      </w:r>
      <w:r w:rsidR="00160DE7" w:rsidRPr="00D43830">
        <w:rPr>
          <w:rFonts w:ascii="Arial" w:hAnsi="Arial" w:cs="Arial"/>
          <w:sz w:val="24"/>
          <w:szCs w:val="24"/>
        </w:rPr>
        <w:t>as well.</w:t>
      </w:r>
      <w:r w:rsidR="00E55AA0" w:rsidRPr="00D43830">
        <w:rPr>
          <w:rFonts w:ascii="Arial" w:hAnsi="Arial" w:cs="Arial"/>
          <w:sz w:val="24"/>
          <w:szCs w:val="24"/>
        </w:rPr>
        <w:t xml:space="preserve"> </w:t>
      </w:r>
      <w:r w:rsidR="00160DE7" w:rsidRPr="00D43830">
        <w:rPr>
          <w:rFonts w:ascii="Arial" w:hAnsi="Arial" w:cs="Arial"/>
          <w:sz w:val="24"/>
          <w:szCs w:val="24"/>
        </w:rPr>
        <w:t>This is in all pdf replications of the table, in Exh</w:t>
      </w:r>
      <w:r w:rsidR="00E55AA0" w:rsidRPr="00D43830">
        <w:rPr>
          <w:rFonts w:ascii="Arial" w:hAnsi="Arial" w:cs="Arial"/>
          <w:sz w:val="24"/>
          <w:szCs w:val="24"/>
        </w:rPr>
        <w:t>ibit</w:t>
      </w:r>
      <w:r w:rsidR="00160DE7" w:rsidRPr="00D43830">
        <w:rPr>
          <w:rFonts w:ascii="Arial" w:hAnsi="Arial" w:cs="Arial"/>
          <w:sz w:val="24"/>
          <w:szCs w:val="24"/>
        </w:rPr>
        <w:t xml:space="preserve"> 2 and the DSP.</w:t>
      </w:r>
    </w:p>
    <w:p w14:paraId="4FC046A4" w14:textId="77777777" w:rsidR="00E55AA0" w:rsidRDefault="00E55AA0" w:rsidP="00E55AA0">
      <w:pPr>
        <w:pStyle w:val="ListParagraph"/>
        <w:rPr>
          <w:rFonts w:ascii="Arial" w:hAnsi="Arial" w:cs="Arial"/>
          <w:sz w:val="24"/>
          <w:szCs w:val="24"/>
        </w:rPr>
      </w:pPr>
    </w:p>
    <w:p w14:paraId="4634370B" w14:textId="77777777" w:rsidR="009A7159" w:rsidRPr="009A7159" w:rsidRDefault="009A7159" w:rsidP="009A7159">
      <w:pPr>
        <w:pStyle w:val="ListParagrap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9A7159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Orangeville Hydro Response</w:t>
      </w:r>
    </w:p>
    <w:p w14:paraId="24B2AD95" w14:textId="77777777" w:rsidR="00D36268" w:rsidRDefault="00D36268" w:rsidP="009A7159">
      <w:pPr>
        <w:pStyle w:val="ListParagraph"/>
        <w:rPr>
          <w:rFonts w:ascii="Arial" w:hAnsi="Arial" w:cs="Arial"/>
          <w:color w:val="0070C0"/>
          <w:sz w:val="24"/>
          <w:szCs w:val="24"/>
        </w:rPr>
      </w:pPr>
    </w:p>
    <w:p w14:paraId="5C306F85" w14:textId="34CE2B32" w:rsidR="009A7159" w:rsidRPr="006813EF" w:rsidRDefault="006813EF" w:rsidP="009A7159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 w:rsidRPr="006813EF">
        <w:rPr>
          <w:rFonts w:ascii="Arial" w:hAnsi="Arial" w:cs="Arial"/>
          <w:color w:val="0070C0"/>
          <w:sz w:val="24"/>
          <w:szCs w:val="24"/>
        </w:rPr>
        <w:t>Revised Exhibit 2, p. 48, Table 2-40</w:t>
      </w:r>
      <w:r w:rsidR="008E3F01">
        <w:rPr>
          <w:rFonts w:ascii="Arial" w:hAnsi="Arial" w:cs="Arial"/>
          <w:color w:val="0070C0"/>
          <w:sz w:val="24"/>
          <w:szCs w:val="24"/>
        </w:rPr>
        <w:t xml:space="preserve"> to the correct General Plant value of $451k and contributions of $199k</w:t>
      </w:r>
      <w:r>
        <w:rPr>
          <w:rFonts w:ascii="Arial" w:hAnsi="Arial" w:cs="Arial"/>
          <w:color w:val="0070C0"/>
          <w:sz w:val="24"/>
          <w:szCs w:val="24"/>
        </w:rPr>
        <w:t>.</w:t>
      </w:r>
    </w:p>
    <w:p w14:paraId="31935CC4" w14:textId="77777777" w:rsidR="008824F7" w:rsidRPr="009A7159" w:rsidRDefault="008824F7" w:rsidP="009A7159">
      <w:pPr>
        <w:pStyle w:val="ListParagraph"/>
        <w:rPr>
          <w:rFonts w:ascii="Arial" w:hAnsi="Arial" w:cs="Arial"/>
          <w:color w:val="0070C0"/>
          <w:sz w:val="24"/>
          <w:szCs w:val="24"/>
        </w:rPr>
      </w:pPr>
    </w:p>
    <w:p w14:paraId="49F48F8F" w14:textId="77777777" w:rsidR="009A7159" w:rsidRPr="00D43830" w:rsidRDefault="009A7159" w:rsidP="00E55AA0">
      <w:pPr>
        <w:pStyle w:val="ListParagraph"/>
        <w:rPr>
          <w:rFonts w:ascii="Arial" w:hAnsi="Arial" w:cs="Arial"/>
          <w:sz w:val="24"/>
          <w:szCs w:val="24"/>
        </w:rPr>
      </w:pPr>
    </w:p>
    <w:p w14:paraId="3C706DF9" w14:textId="572878D7" w:rsidR="007B25D3" w:rsidRPr="00D43830" w:rsidRDefault="007B25D3" w:rsidP="0047397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1: Chapter 2 Appendix 2-BA</w:t>
      </w:r>
      <w:r w:rsidR="0047397C" w:rsidRPr="00D43830">
        <w:rPr>
          <w:rFonts w:ascii="Arial" w:hAnsi="Arial" w:cs="Arial"/>
          <w:sz w:val="24"/>
          <w:szCs w:val="24"/>
        </w:rPr>
        <w:t>, Account 2440 – Deferred Revenues Depreciation Additions (column K)</w:t>
      </w:r>
    </w:p>
    <w:p w14:paraId="5A3A3DEF" w14:textId="2373AADB" w:rsidR="007B25D3" w:rsidRPr="00D43830" w:rsidRDefault="007B25D3" w:rsidP="00CA58F1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</w:t>
      </w:r>
      <w:r w:rsidR="00CA58F1" w:rsidRPr="00D43830">
        <w:rPr>
          <w:rFonts w:ascii="Arial" w:hAnsi="Arial" w:cs="Arial"/>
          <w:sz w:val="24"/>
          <w:szCs w:val="24"/>
        </w:rPr>
        <w:t>2: Chapter 2 Appendix H</w:t>
      </w:r>
      <w:r w:rsidR="002C7509" w:rsidRPr="00D43830">
        <w:rPr>
          <w:rFonts w:ascii="Arial" w:hAnsi="Arial" w:cs="Arial"/>
          <w:sz w:val="24"/>
          <w:szCs w:val="24"/>
        </w:rPr>
        <w:t>,</w:t>
      </w:r>
      <w:r w:rsidR="00CA58F1" w:rsidRPr="00D43830">
        <w:rPr>
          <w:rFonts w:ascii="Arial" w:hAnsi="Arial" w:cs="Arial"/>
          <w:sz w:val="24"/>
          <w:szCs w:val="24"/>
        </w:rPr>
        <w:t xml:space="preserve"> Account 4245 - Government and Other Assistance Directly Credited to </w:t>
      </w:r>
      <w:proofErr w:type="gramStart"/>
      <w:r w:rsidR="00CA58F1" w:rsidRPr="00D43830">
        <w:rPr>
          <w:rFonts w:ascii="Arial" w:hAnsi="Arial" w:cs="Arial"/>
          <w:sz w:val="24"/>
          <w:szCs w:val="24"/>
        </w:rPr>
        <w:t>income</w:t>
      </w:r>
      <w:proofErr w:type="gramEnd"/>
    </w:p>
    <w:p w14:paraId="2FD4EC1E" w14:textId="77777777" w:rsidR="005F31FB" w:rsidRPr="00D43830" w:rsidRDefault="005F31FB" w:rsidP="00CA58F1">
      <w:pPr>
        <w:pStyle w:val="ListParagraph"/>
        <w:rPr>
          <w:rFonts w:ascii="Arial" w:hAnsi="Arial" w:cs="Arial"/>
          <w:sz w:val="24"/>
          <w:szCs w:val="24"/>
        </w:rPr>
      </w:pPr>
    </w:p>
    <w:p w14:paraId="57964C57" w14:textId="7BC809B3" w:rsidR="005F31FB" w:rsidRPr="00D43830" w:rsidRDefault="005F31FB" w:rsidP="00CA58F1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Depreciation in Account 2440 in 2-BA does not match the amortization in Account 4245 for 2015, 2019, and 2022.  </w:t>
      </w:r>
    </w:p>
    <w:p w14:paraId="7531FC98" w14:textId="77777777" w:rsidR="005F31FB" w:rsidRPr="00D43830" w:rsidRDefault="005F31FB" w:rsidP="00CA58F1">
      <w:pPr>
        <w:pStyle w:val="ListParagraph"/>
        <w:rPr>
          <w:rFonts w:ascii="Arial" w:hAnsi="Arial" w:cs="Arial"/>
          <w:sz w:val="24"/>
          <w:szCs w:val="24"/>
        </w:rPr>
      </w:pPr>
    </w:p>
    <w:p w14:paraId="359DCBCF" w14:textId="40D0DD8E" w:rsidR="005F31FB" w:rsidRPr="00D43830" w:rsidRDefault="005F31FB" w:rsidP="00CA58F1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Please update the evidence as needed.</w:t>
      </w:r>
    </w:p>
    <w:p w14:paraId="3EC0D5DD" w14:textId="77777777" w:rsidR="007B25D3" w:rsidRDefault="007B25D3" w:rsidP="007B25D3">
      <w:pPr>
        <w:pStyle w:val="ListParagraph"/>
        <w:rPr>
          <w:rFonts w:ascii="Arial" w:hAnsi="Arial" w:cs="Arial"/>
          <w:sz w:val="24"/>
          <w:szCs w:val="24"/>
        </w:rPr>
      </w:pPr>
    </w:p>
    <w:p w14:paraId="57758329" w14:textId="77777777" w:rsidR="009A7159" w:rsidRPr="009A7159" w:rsidRDefault="009A7159" w:rsidP="009A7159">
      <w:pPr>
        <w:pStyle w:val="ListParagrap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9A7159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Orangeville Hydro Response</w:t>
      </w:r>
    </w:p>
    <w:p w14:paraId="34666AAD" w14:textId="77777777" w:rsidR="00D36268" w:rsidRDefault="00D36268" w:rsidP="00D36268">
      <w:pPr>
        <w:pStyle w:val="ListParagraph"/>
        <w:rPr>
          <w:rFonts w:ascii="Arial" w:hAnsi="Arial" w:cs="Arial"/>
          <w:color w:val="FF0000"/>
          <w:sz w:val="24"/>
          <w:szCs w:val="24"/>
        </w:rPr>
      </w:pPr>
    </w:p>
    <w:p w14:paraId="5235A8B1" w14:textId="31416257" w:rsidR="009A7159" w:rsidRPr="00D36268" w:rsidRDefault="00D36268" w:rsidP="00D36268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 w:rsidRPr="00D36268">
        <w:rPr>
          <w:rFonts w:ascii="Arial" w:hAnsi="Arial" w:cs="Arial"/>
          <w:color w:val="0070C0"/>
          <w:sz w:val="24"/>
          <w:szCs w:val="24"/>
        </w:rPr>
        <w:t>In 2015, there was an amount included for a Scientific Research and Experimental Development tax incentive in 4245.</w:t>
      </w:r>
    </w:p>
    <w:p w14:paraId="252E7050" w14:textId="5DDCFA52" w:rsidR="00D36268" w:rsidRPr="00D36268" w:rsidRDefault="00D36268" w:rsidP="009A7159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 w:rsidRPr="00D36268">
        <w:rPr>
          <w:rFonts w:ascii="Arial" w:hAnsi="Arial" w:cs="Arial"/>
          <w:color w:val="0070C0"/>
          <w:sz w:val="24"/>
          <w:szCs w:val="24"/>
        </w:rPr>
        <w:t>In 2019, there was a disposal of contributed capital in 4245.</w:t>
      </w:r>
    </w:p>
    <w:p w14:paraId="11808D6E" w14:textId="2B1499E9" w:rsidR="00D36268" w:rsidRDefault="00D36268" w:rsidP="009A7159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 w:rsidRPr="00D36268">
        <w:rPr>
          <w:rFonts w:ascii="Arial" w:hAnsi="Arial" w:cs="Arial"/>
          <w:color w:val="0070C0"/>
          <w:sz w:val="24"/>
          <w:szCs w:val="24"/>
        </w:rPr>
        <w:t>In 2022, there was a $200 WSIB incentive cheque in 4245.</w:t>
      </w:r>
    </w:p>
    <w:p w14:paraId="638DA5A3" w14:textId="72BD6266" w:rsidR="00D36268" w:rsidRDefault="00D36268" w:rsidP="009A7159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No update to the evidence is required.</w:t>
      </w:r>
    </w:p>
    <w:p w14:paraId="5B643DA4" w14:textId="7BBE401A" w:rsidR="00D36268" w:rsidRPr="00D36268" w:rsidRDefault="00D36268" w:rsidP="009A7159">
      <w:pPr>
        <w:pStyle w:val="ListParagraph"/>
        <w:rPr>
          <w:rFonts w:ascii="Arial" w:hAnsi="Arial" w:cs="Arial"/>
          <w:color w:val="0070C0"/>
          <w:sz w:val="24"/>
          <w:szCs w:val="24"/>
        </w:rPr>
      </w:pPr>
    </w:p>
    <w:p w14:paraId="4AB68768" w14:textId="77777777" w:rsidR="009A7159" w:rsidRPr="00D43830" w:rsidRDefault="009A7159" w:rsidP="007B25D3">
      <w:pPr>
        <w:pStyle w:val="ListParagraph"/>
        <w:rPr>
          <w:rFonts w:ascii="Arial" w:hAnsi="Arial" w:cs="Arial"/>
          <w:sz w:val="24"/>
          <w:szCs w:val="24"/>
        </w:rPr>
      </w:pPr>
    </w:p>
    <w:p w14:paraId="63A258AF" w14:textId="315F0DF8" w:rsidR="00D32C65" w:rsidRPr="00D43830" w:rsidRDefault="005E796B" w:rsidP="0072469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1: Chapter 2 Appendix 2-AB</w:t>
      </w:r>
    </w:p>
    <w:p w14:paraId="489A21DE" w14:textId="1A344659" w:rsidR="00E153AD" w:rsidRPr="00D43830" w:rsidRDefault="00E153AD" w:rsidP="00E153AD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2: DSP, p. 83</w:t>
      </w:r>
      <w:r w:rsidR="000C61A8" w:rsidRPr="00D43830">
        <w:rPr>
          <w:rFonts w:ascii="Arial" w:hAnsi="Arial" w:cs="Arial"/>
          <w:sz w:val="24"/>
          <w:szCs w:val="24"/>
        </w:rPr>
        <w:t xml:space="preserve"> </w:t>
      </w:r>
      <w:r w:rsidR="00F669E0" w:rsidRPr="00D43830">
        <w:rPr>
          <w:rFonts w:ascii="Arial" w:hAnsi="Arial" w:cs="Arial"/>
          <w:sz w:val="24"/>
          <w:szCs w:val="24"/>
        </w:rPr>
        <w:t xml:space="preserve">(or p. </w:t>
      </w:r>
      <w:r w:rsidRPr="00D43830">
        <w:rPr>
          <w:rFonts w:ascii="Arial" w:hAnsi="Arial" w:cs="Arial"/>
          <w:sz w:val="24"/>
          <w:szCs w:val="24"/>
        </w:rPr>
        <w:t xml:space="preserve">175 of </w:t>
      </w:r>
      <w:r w:rsidR="00872CB1" w:rsidRPr="00D43830">
        <w:rPr>
          <w:rFonts w:ascii="Arial" w:hAnsi="Arial" w:cs="Arial"/>
          <w:sz w:val="24"/>
          <w:szCs w:val="24"/>
        </w:rPr>
        <w:t>PDF</w:t>
      </w:r>
      <w:r w:rsidR="00F669E0" w:rsidRPr="00D43830">
        <w:rPr>
          <w:rFonts w:ascii="Arial" w:hAnsi="Arial" w:cs="Arial"/>
          <w:sz w:val="24"/>
          <w:szCs w:val="24"/>
        </w:rPr>
        <w:t>)</w:t>
      </w:r>
      <w:r w:rsidRPr="00D43830">
        <w:rPr>
          <w:rFonts w:ascii="Arial" w:hAnsi="Arial" w:cs="Arial"/>
          <w:sz w:val="24"/>
          <w:szCs w:val="24"/>
        </w:rPr>
        <w:t>, Figure 5.4-3</w:t>
      </w:r>
    </w:p>
    <w:p w14:paraId="6EA75CD2" w14:textId="77777777" w:rsidR="00241830" w:rsidRPr="00D43830" w:rsidRDefault="00241830" w:rsidP="00E153AD">
      <w:pPr>
        <w:pStyle w:val="ListParagraph"/>
        <w:rPr>
          <w:rFonts w:ascii="Arial" w:hAnsi="Arial" w:cs="Arial"/>
          <w:sz w:val="24"/>
          <w:szCs w:val="24"/>
        </w:rPr>
      </w:pPr>
    </w:p>
    <w:p w14:paraId="2853888E" w14:textId="27105D61" w:rsidR="00241830" w:rsidRPr="00D43830" w:rsidRDefault="00241830" w:rsidP="00E153AD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In Ref 2, </w:t>
      </w:r>
      <w:proofErr w:type="gramStart"/>
      <w:r w:rsidRPr="00D43830">
        <w:rPr>
          <w:rFonts w:ascii="Arial" w:hAnsi="Arial" w:cs="Arial"/>
          <w:sz w:val="24"/>
          <w:szCs w:val="24"/>
        </w:rPr>
        <w:t>the Figure</w:t>
      </w:r>
      <w:proofErr w:type="gramEnd"/>
      <w:r w:rsidR="008939C6" w:rsidRPr="00D43830">
        <w:rPr>
          <w:rFonts w:ascii="Arial" w:hAnsi="Arial" w:cs="Arial"/>
          <w:sz w:val="24"/>
          <w:szCs w:val="24"/>
        </w:rPr>
        <w:t xml:space="preserve"> 5.4.3</w:t>
      </w:r>
      <w:r w:rsidRPr="00D43830">
        <w:rPr>
          <w:rFonts w:ascii="Arial" w:hAnsi="Arial" w:cs="Arial"/>
          <w:sz w:val="24"/>
          <w:szCs w:val="24"/>
        </w:rPr>
        <w:t xml:space="preserve"> is titled “Overall Gross Capital Expenditures” and the figure itself has a title “Overall Net Expenditures ($000). The values shown in the table do not match the values, net or gross in </w:t>
      </w:r>
      <w:r w:rsidR="008939C6" w:rsidRPr="00D43830">
        <w:rPr>
          <w:rFonts w:ascii="Arial" w:hAnsi="Arial" w:cs="Arial"/>
          <w:sz w:val="24"/>
          <w:szCs w:val="24"/>
        </w:rPr>
        <w:t>Ref 1.</w:t>
      </w:r>
    </w:p>
    <w:p w14:paraId="237CA363" w14:textId="77777777" w:rsidR="008939C6" w:rsidRPr="00D43830" w:rsidRDefault="008939C6" w:rsidP="00E153AD">
      <w:pPr>
        <w:pStyle w:val="ListParagraph"/>
        <w:rPr>
          <w:rFonts w:ascii="Arial" w:hAnsi="Arial" w:cs="Arial"/>
          <w:sz w:val="24"/>
          <w:szCs w:val="24"/>
        </w:rPr>
      </w:pPr>
    </w:p>
    <w:p w14:paraId="2840AF3D" w14:textId="1EEA29C5" w:rsidR="005E796B" w:rsidRPr="00D43830" w:rsidRDefault="008939C6" w:rsidP="000977A0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Please explain why and update the evidence as needed.</w:t>
      </w:r>
    </w:p>
    <w:p w14:paraId="7F7B09CE" w14:textId="77777777" w:rsidR="000977A0" w:rsidRDefault="000977A0" w:rsidP="000977A0">
      <w:pPr>
        <w:pStyle w:val="ListParagraph"/>
        <w:rPr>
          <w:rFonts w:ascii="Arial" w:hAnsi="Arial" w:cs="Arial"/>
          <w:sz w:val="24"/>
          <w:szCs w:val="24"/>
        </w:rPr>
      </w:pPr>
    </w:p>
    <w:p w14:paraId="4A934BB9" w14:textId="77777777" w:rsidR="009A7159" w:rsidRPr="009A7159" w:rsidRDefault="009A7159" w:rsidP="009A7159">
      <w:pPr>
        <w:pStyle w:val="ListParagrap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9A7159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Orangeville Hydro Response</w:t>
      </w:r>
    </w:p>
    <w:p w14:paraId="0FCCC948" w14:textId="77777777" w:rsidR="009A7159" w:rsidRPr="009A7159" w:rsidRDefault="009A7159" w:rsidP="009A7159">
      <w:pPr>
        <w:pStyle w:val="ListParagraph"/>
        <w:rPr>
          <w:rFonts w:ascii="Arial" w:hAnsi="Arial" w:cs="Arial"/>
          <w:color w:val="0070C0"/>
          <w:sz w:val="24"/>
          <w:szCs w:val="24"/>
        </w:rPr>
      </w:pPr>
    </w:p>
    <w:p w14:paraId="504D8FD2" w14:textId="5487B85A" w:rsidR="009A7159" w:rsidRDefault="00E54EF6" w:rsidP="000977A0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Exhibit 2, Appendix 2-C, Distribution System Plan</w:t>
      </w:r>
      <w:r>
        <w:rPr>
          <w:rFonts w:ascii="Arial" w:hAnsi="Arial" w:cs="Arial"/>
          <w:color w:val="0070C0"/>
          <w:sz w:val="24"/>
          <w:szCs w:val="24"/>
        </w:rPr>
        <w:t>,</w:t>
      </w:r>
      <w:r>
        <w:rPr>
          <w:rFonts w:ascii="Arial" w:hAnsi="Arial" w:cs="Arial"/>
          <w:color w:val="0070C0"/>
          <w:sz w:val="24"/>
          <w:szCs w:val="24"/>
        </w:rPr>
        <w:t xml:space="preserve"> p.83</w:t>
      </w:r>
      <w:r w:rsidR="006B473A">
        <w:rPr>
          <w:rFonts w:ascii="Arial" w:hAnsi="Arial" w:cs="Arial"/>
          <w:color w:val="0070C0"/>
          <w:sz w:val="24"/>
          <w:szCs w:val="24"/>
        </w:rPr>
        <w:t>, Figure 5.4-3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  <w:r w:rsidR="000245AA" w:rsidRPr="006B473A">
        <w:rPr>
          <w:rFonts w:ascii="Arial" w:hAnsi="Arial" w:cs="Arial"/>
          <w:color w:val="0070C0"/>
          <w:sz w:val="24"/>
          <w:szCs w:val="24"/>
        </w:rPr>
        <w:t xml:space="preserve">OHL </w:t>
      </w:r>
      <w:r w:rsidR="00AB1B25" w:rsidRPr="006B473A">
        <w:rPr>
          <w:rFonts w:ascii="Arial" w:hAnsi="Arial" w:cs="Arial"/>
          <w:color w:val="0070C0"/>
          <w:sz w:val="24"/>
          <w:szCs w:val="24"/>
        </w:rPr>
        <w:t xml:space="preserve">has </w:t>
      </w:r>
      <w:r w:rsidR="00DC2D7C" w:rsidRPr="006B473A">
        <w:rPr>
          <w:rFonts w:ascii="Arial" w:hAnsi="Arial" w:cs="Arial"/>
          <w:color w:val="0070C0"/>
          <w:sz w:val="24"/>
          <w:szCs w:val="24"/>
        </w:rPr>
        <w:t>amended the graph</w:t>
      </w:r>
      <w:r w:rsidR="00AB1B25" w:rsidRPr="006B473A">
        <w:rPr>
          <w:rFonts w:ascii="Arial" w:hAnsi="Arial" w:cs="Arial"/>
          <w:color w:val="0070C0"/>
          <w:sz w:val="24"/>
          <w:szCs w:val="24"/>
        </w:rPr>
        <w:t xml:space="preserve"> </w:t>
      </w:r>
      <w:r w:rsidR="00DC2D7C" w:rsidRPr="006B473A">
        <w:rPr>
          <w:rFonts w:ascii="Arial" w:hAnsi="Arial" w:cs="Arial"/>
          <w:color w:val="0070C0"/>
          <w:sz w:val="24"/>
          <w:szCs w:val="24"/>
        </w:rPr>
        <w:t xml:space="preserve">in the DSP </w:t>
      </w:r>
      <w:r w:rsidR="00AB1B25" w:rsidRPr="006B473A">
        <w:rPr>
          <w:rFonts w:ascii="Arial" w:hAnsi="Arial" w:cs="Arial"/>
          <w:color w:val="0070C0"/>
          <w:sz w:val="24"/>
          <w:szCs w:val="24"/>
        </w:rPr>
        <w:t>t</w:t>
      </w:r>
      <w:r w:rsidR="00DC2D7C" w:rsidRPr="006B473A">
        <w:rPr>
          <w:rFonts w:ascii="Arial" w:hAnsi="Arial" w:cs="Arial"/>
          <w:color w:val="0070C0"/>
          <w:sz w:val="24"/>
          <w:szCs w:val="24"/>
        </w:rPr>
        <w:t xml:space="preserve">o </w:t>
      </w:r>
      <w:r w:rsidR="006B473A">
        <w:rPr>
          <w:rFonts w:ascii="Arial" w:hAnsi="Arial" w:cs="Arial"/>
          <w:color w:val="0070C0"/>
          <w:sz w:val="24"/>
          <w:szCs w:val="24"/>
        </w:rPr>
        <w:t xml:space="preserve">correctly </w:t>
      </w:r>
      <w:r w:rsidR="00DC2D7C" w:rsidRPr="006B473A">
        <w:rPr>
          <w:rFonts w:ascii="Arial" w:hAnsi="Arial" w:cs="Arial"/>
          <w:color w:val="0070C0"/>
          <w:sz w:val="24"/>
          <w:szCs w:val="24"/>
        </w:rPr>
        <w:t>reflect the gross capex in Appendix 2-AB</w:t>
      </w:r>
      <w:r w:rsidR="000245AA" w:rsidRPr="006B473A">
        <w:rPr>
          <w:rFonts w:ascii="Arial" w:hAnsi="Arial" w:cs="Arial"/>
          <w:color w:val="0070C0"/>
          <w:sz w:val="24"/>
          <w:szCs w:val="24"/>
        </w:rPr>
        <w:t>.</w:t>
      </w:r>
    </w:p>
    <w:p w14:paraId="3F4F0F5A" w14:textId="64A714D4" w:rsidR="006B473A" w:rsidRPr="00C13CFD" w:rsidRDefault="006B473A" w:rsidP="006B473A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 w:rsidRPr="00C13CFD">
        <w:rPr>
          <w:rFonts w:ascii="Arial" w:hAnsi="Arial" w:cs="Arial"/>
          <w:color w:val="0070C0"/>
          <w:sz w:val="24"/>
          <w:szCs w:val="24"/>
        </w:rPr>
        <w:t xml:space="preserve">No changes were made to </w:t>
      </w:r>
      <w:r w:rsidRPr="00C13CFD">
        <w:rPr>
          <w:rFonts w:ascii="Arial" w:hAnsi="Arial" w:cs="Arial"/>
          <w:color w:val="0070C0"/>
          <w:sz w:val="24"/>
          <w:szCs w:val="24"/>
        </w:rPr>
        <w:t>Chapter 2 Appendix 2-AB</w:t>
      </w:r>
      <w:r w:rsidRPr="00C13CFD">
        <w:rPr>
          <w:rFonts w:ascii="Arial" w:hAnsi="Arial" w:cs="Arial"/>
          <w:color w:val="0070C0"/>
          <w:sz w:val="24"/>
          <w:szCs w:val="24"/>
        </w:rPr>
        <w:t xml:space="preserve"> for this item.</w:t>
      </w:r>
    </w:p>
    <w:p w14:paraId="34851EF6" w14:textId="570CB7ED" w:rsidR="006B473A" w:rsidRDefault="006B473A" w:rsidP="000977A0">
      <w:pPr>
        <w:pStyle w:val="ListParagraph"/>
        <w:rPr>
          <w:rFonts w:ascii="Arial" w:hAnsi="Arial" w:cs="Arial"/>
          <w:color w:val="0070C0"/>
          <w:sz w:val="24"/>
          <w:szCs w:val="24"/>
        </w:rPr>
      </w:pPr>
    </w:p>
    <w:p w14:paraId="0D2DB3FD" w14:textId="5D7B70C7" w:rsidR="004A56DA" w:rsidRPr="00D43830" w:rsidRDefault="0072469C" w:rsidP="0072469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1: Exhibit 9, p. 29 – Account 1518</w:t>
      </w:r>
    </w:p>
    <w:p w14:paraId="1009D178" w14:textId="2A3CA7DC" w:rsidR="00AC6203" w:rsidRPr="00D43830" w:rsidRDefault="00AC6203" w:rsidP="00AC6203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2: DVA Continuity Schedule, Tab 2b – Account 1518 claim amount</w:t>
      </w:r>
    </w:p>
    <w:p w14:paraId="05A9B71C" w14:textId="77777777" w:rsidR="00DD6A80" w:rsidRPr="00D43830" w:rsidRDefault="00DD6A80" w:rsidP="00AC6203">
      <w:pPr>
        <w:pStyle w:val="ListParagraph"/>
        <w:rPr>
          <w:rFonts w:ascii="Arial" w:hAnsi="Arial" w:cs="Arial"/>
          <w:sz w:val="24"/>
          <w:szCs w:val="24"/>
        </w:rPr>
      </w:pPr>
    </w:p>
    <w:p w14:paraId="3C4EB333" w14:textId="7C9ED318" w:rsidR="00DD6A80" w:rsidRPr="00D43830" w:rsidRDefault="00DD6A80" w:rsidP="00AC6203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1 indicates Account 1518 requested for disposition is $263,016.60. Ref 2 indicates claim amount is $262,279.08.</w:t>
      </w:r>
    </w:p>
    <w:p w14:paraId="6FD723E1" w14:textId="77777777" w:rsidR="00D955E9" w:rsidRPr="00D43830" w:rsidRDefault="00D955E9" w:rsidP="00AC6203">
      <w:pPr>
        <w:pStyle w:val="ListParagraph"/>
        <w:rPr>
          <w:rFonts w:ascii="Arial" w:hAnsi="Arial" w:cs="Arial"/>
          <w:sz w:val="24"/>
          <w:szCs w:val="24"/>
        </w:rPr>
      </w:pPr>
    </w:p>
    <w:p w14:paraId="2AAAB598" w14:textId="10ECB348" w:rsidR="00D955E9" w:rsidRDefault="00D955E9" w:rsidP="00AC6203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Please reconcile and update the evidence as needed.</w:t>
      </w:r>
    </w:p>
    <w:p w14:paraId="11551062" w14:textId="77777777" w:rsidR="00BB4D00" w:rsidRDefault="00BB4D00" w:rsidP="00AC6203">
      <w:pPr>
        <w:pStyle w:val="ListParagraph"/>
        <w:rPr>
          <w:rFonts w:ascii="Arial" w:hAnsi="Arial" w:cs="Arial"/>
          <w:sz w:val="24"/>
          <w:szCs w:val="24"/>
        </w:rPr>
      </w:pPr>
    </w:p>
    <w:p w14:paraId="574A0E1C" w14:textId="77777777" w:rsidR="009A7159" w:rsidRPr="009A7159" w:rsidRDefault="009A7159" w:rsidP="009A7159">
      <w:pPr>
        <w:pStyle w:val="ListParagrap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9A7159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Orangeville Hydro Response</w:t>
      </w:r>
    </w:p>
    <w:p w14:paraId="4F0C3053" w14:textId="77777777" w:rsidR="009A7159" w:rsidRPr="009A7159" w:rsidRDefault="009A7159" w:rsidP="009A7159">
      <w:pPr>
        <w:pStyle w:val="ListParagraph"/>
        <w:rPr>
          <w:rFonts w:ascii="Arial" w:hAnsi="Arial" w:cs="Arial"/>
          <w:color w:val="0070C0"/>
          <w:sz w:val="24"/>
          <w:szCs w:val="24"/>
        </w:rPr>
      </w:pPr>
    </w:p>
    <w:p w14:paraId="797F4F2C" w14:textId="2B406574" w:rsidR="00FC285D" w:rsidRDefault="00FC285D" w:rsidP="00FC285D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 w:rsidRPr="00FC285D">
        <w:rPr>
          <w:rFonts w:ascii="Arial" w:hAnsi="Arial" w:cs="Arial"/>
          <w:color w:val="0070C0"/>
          <w:sz w:val="24"/>
          <w:szCs w:val="24"/>
        </w:rPr>
        <w:t>Revised Exhibit 9, p. 29, line 20 from $263,016.60 to $262,279.08</w:t>
      </w:r>
      <w:r>
        <w:rPr>
          <w:rFonts w:ascii="Arial" w:hAnsi="Arial" w:cs="Arial"/>
          <w:color w:val="0070C0"/>
          <w:sz w:val="24"/>
          <w:szCs w:val="24"/>
        </w:rPr>
        <w:t>.</w:t>
      </w:r>
    </w:p>
    <w:p w14:paraId="0DCDBE9B" w14:textId="56A65CB4" w:rsidR="00675BAF" w:rsidRPr="00FC285D" w:rsidRDefault="00675BAF" w:rsidP="00FC285D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No changes </w:t>
      </w:r>
      <w:r w:rsidR="00F963CE">
        <w:rPr>
          <w:rFonts w:ascii="Arial" w:hAnsi="Arial" w:cs="Arial"/>
          <w:color w:val="0070C0"/>
          <w:sz w:val="24"/>
          <w:szCs w:val="24"/>
        </w:rPr>
        <w:t xml:space="preserve">were made </w:t>
      </w:r>
      <w:r>
        <w:rPr>
          <w:rFonts w:ascii="Arial" w:hAnsi="Arial" w:cs="Arial"/>
          <w:color w:val="0070C0"/>
          <w:sz w:val="24"/>
          <w:szCs w:val="24"/>
        </w:rPr>
        <w:t xml:space="preserve">to </w:t>
      </w:r>
      <w:proofErr w:type="gramStart"/>
      <w:r>
        <w:rPr>
          <w:rFonts w:ascii="Arial" w:hAnsi="Arial" w:cs="Arial"/>
          <w:color w:val="0070C0"/>
          <w:sz w:val="24"/>
          <w:szCs w:val="24"/>
        </w:rPr>
        <w:t>DVA</w:t>
      </w:r>
      <w:proofErr w:type="gramEnd"/>
      <w:r>
        <w:rPr>
          <w:rFonts w:ascii="Arial" w:hAnsi="Arial" w:cs="Arial"/>
          <w:color w:val="0070C0"/>
          <w:sz w:val="24"/>
          <w:szCs w:val="24"/>
        </w:rPr>
        <w:t xml:space="preserve"> Continuity Schedule</w:t>
      </w:r>
      <w:r w:rsidR="00F963CE">
        <w:rPr>
          <w:rFonts w:ascii="Arial" w:hAnsi="Arial" w:cs="Arial"/>
          <w:color w:val="0070C0"/>
          <w:sz w:val="24"/>
          <w:szCs w:val="24"/>
        </w:rPr>
        <w:t xml:space="preserve"> for this item</w:t>
      </w:r>
      <w:r>
        <w:rPr>
          <w:rFonts w:ascii="Arial" w:hAnsi="Arial" w:cs="Arial"/>
          <w:color w:val="0070C0"/>
          <w:sz w:val="24"/>
          <w:szCs w:val="24"/>
        </w:rPr>
        <w:t>.</w:t>
      </w:r>
    </w:p>
    <w:p w14:paraId="017DEF18" w14:textId="240D4D96" w:rsidR="009A7159" w:rsidRPr="00D43830" w:rsidRDefault="009A7159" w:rsidP="00AC6203">
      <w:pPr>
        <w:pStyle w:val="ListParagraph"/>
        <w:rPr>
          <w:rFonts w:ascii="Arial" w:hAnsi="Arial" w:cs="Arial"/>
          <w:sz w:val="24"/>
          <w:szCs w:val="24"/>
        </w:rPr>
      </w:pPr>
    </w:p>
    <w:p w14:paraId="6AC3B082" w14:textId="77777777" w:rsidR="0072469C" w:rsidRPr="00D43830" w:rsidRDefault="0072469C" w:rsidP="0072469C">
      <w:pPr>
        <w:pStyle w:val="ListParagraph"/>
        <w:rPr>
          <w:rFonts w:ascii="Arial" w:hAnsi="Arial" w:cs="Arial"/>
          <w:sz w:val="24"/>
          <w:szCs w:val="24"/>
        </w:rPr>
      </w:pPr>
    </w:p>
    <w:p w14:paraId="06D47642" w14:textId="423CF616" w:rsidR="0072469C" w:rsidRPr="00D43830" w:rsidRDefault="00E704BE" w:rsidP="00431A9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1: </w:t>
      </w:r>
      <w:r w:rsidR="00431A97" w:rsidRPr="00D43830">
        <w:rPr>
          <w:rFonts w:ascii="Arial" w:hAnsi="Arial" w:cs="Arial"/>
          <w:sz w:val="24"/>
          <w:szCs w:val="24"/>
        </w:rPr>
        <w:t>Exhibit 9, p.36-37, Tables 9-23 to 9-28</w:t>
      </w:r>
    </w:p>
    <w:p w14:paraId="301CB128" w14:textId="0076E15F" w:rsidR="00E704BE" w:rsidRPr="00D43830" w:rsidRDefault="00E704BE" w:rsidP="00E704BE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2: </w:t>
      </w:r>
      <w:r w:rsidR="0089289D" w:rsidRPr="00D43830">
        <w:rPr>
          <w:rFonts w:ascii="Arial" w:hAnsi="Arial" w:cs="Arial"/>
          <w:sz w:val="24"/>
          <w:szCs w:val="24"/>
        </w:rPr>
        <w:t xml:space="preserve">DVA </w:t>
      </w:r>
      <w:proofErr w:type="gramStart"/>
      <w:r w:rsidR="0089289D" w:rsidRPr="00D43830">
        <w:rPr>
          <w:rFonts w:ascii="Arial" w:hAnsi="Arial" w:cs="Arial"/>
          <w:sz w:val="24"/>
          <w:szCs w:val="24"/>
        </w:rPr>
        <w:t>Continuity  Schedule</w:t>
      </w:r>
      <w:proofErr w:type="gramEnd"/>
      <w:r w:rsidR="0089289D" w:rsidRPr="00D43830">
        <w:rPr>
          <w:rFonts w:ascii="Arial" w:hAnsi="Arial" w:cs="Arial"/>
          <w:sz w:val="24"/>
          <w:szCs w:val="24"/>
        </w:rPr>
        <w:t>, Tab 7</w:t>
      </w:r>
    </w:p>
    <w:p w14:paraId="421604C9" w14:textId="77777777" w:rsidR="00DF344F" w:rsidRPr="00D43830" w:rsidRDefault="00DF344F" w:rsidP="00E704BE">
      <w:pPr>
        <w:pStyle w:val="ListParagraph"/>
        <w:rPr>
          <w:rFonts w:ascii="Arial" w:hAnsi="Arial" w:cs="Arial"/>
          <w:sz w:val="24"/>
          <w:szCs w:val="24"/>
        </w:rPr>
      </w:pPr>
    </w:p>
    <w:p w14:paraId="6A5127D2" w14:textId="77777777" w:rsidR="00DF344F" w:rsidRPr="00D43830" w:rsidRDefault="00DF344F" w:rsidP="00E704BE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lastRenderedPageBreak/>
        <w:t xml:space="preserve">Each of the rate rider tables </w:t>
      </w:r>
      <w:proofErr w:type="gramStart"/>
      <w:r w:rsidRPr="00D43830">
        <w:rPr>
          <w:rFonts w:ascii="Arial" w:hAnsi="Arial" w:cs="Arial"/>
          <w:sz w:val="24"/>
          <w:szCs w:val="24"/>
        </w:rPr>
        <w:t>do</w:t>
      </w:r>
      <w:proofErr w:type="gramEnd"/>
      <w:r w:rsidRPr="00D43830">
        <w:rPr>
          <w:rFonts w:ascii="Arial" w:hAnsi="Arial" w:cs="Arial"/>
          <w:sz w:val="24"/>
          <w:szCs w:val="24"/>
        </w:rPr>
        <w:t xml:space="preserve"> not completely agree between Exhibit 9 and DVA Continuity Schedule for certain rate classes.  </w:t>
      </w:r>
    </w:p>
    <w:p w14:paraId="0F9FD5B3" w14:textId="77777777" w:rsidR="00DF344F" w:rsidRPr="00D43830" w:rsidRDefault="00DF344F" w:rsidP="00E704BE">
      <w:pPr>
        <w:pStyle w:val="ListParagraph"/>
        <w:rPr>
          <w:rFonts w:ascii="Arial" w:hAnsi="Arial" w:cs="Arial"/>
          <w:sz w:val="24"/>
          <w:szCs w:val="24"/>
        </w:rPr>
      </w:pPr>
    </w:p>
    <w:p w14:paraId="7A360CD5" w14:textId="46719CF9" w:rsidR="00DF344F" w:rsidRPr="00D43830" w:rsidRDefault="00DF344F" w:rsidP="00E704BE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Please explain why and update the evidence as needed.</w:t>
      </w:r>
    </w:p>
    <w:p w14:paraId="74A7B09D" w14:textId="77777777" w:rsidR="00DF344F" w:rsidRDefault="00DF344F" w:rsidP="00E704BE">
      <w:pPr>
        <w:pStyle w:val="ListParagraph"/>
        <w:rPr>
          <w:rFonts w:ascii="Arial" w:hAnsi="Arial" w:cs="Arial"/>
          <w:sz w:val="24"/>
          <w:szCs w:val="24"/>
        </w:rPr>
      </w:pPr>
    </w:p>
    <w:p w14:paraId="667A5DA8" w14:textId="77777777" w:rsidR="009A7159" w:rsidRPr="009A7159" w:rsidRDefault="009A7159" w:rsidP="009A7159">
      <w:pPr>
        <w:pStyle w:val="ListParagrap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9A7159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Orangeville Hydro Response</w:t>
      </w:r>
    </w:p>
    <w:p w14:paraId="4491E954" w14:textId="125D95EB" w:rsidR="00F15789" w:rsidRPr="00F15789" w:rsidRDefault="00F15789" w:rsidP="00F15789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 w:rsidRPr="00F15789">
        <w:rPr>
          <w:rFonts w:ascii="Arial" w:hAnsi="Arial" w:cs="Arial"/>
          <w:color w:val="0070C0"/>
          <w:sz w:val="24"/>
          <w:szCs w:val="24"/>
        </w:rPr>
        <w:t>Revised Exhibit 9, p.36-37, Tables 9-23 to 9-28</w:t>
      </w:r>
      <w:r w:rsidR="002E2F4C">
        <w:rPr>
          <w:rFonts w:ascii="Arial" w:hAnsi="Arial" w:cs="Arial"/>
          <w:color w:val="0070C0"/>
          <w:sz w:val="24"/>
          <w:szCs w:val="24"/>
        </w:rPr>
        <w:t xml:space="preserve"> to correctly reflect the rate rider tables</w:t>
      </w:r>
      <w:r w:rsidR="00A8069D">
        <w:rPr>
          <w:rFonts w:ascii="Arial" w:hAnsi="Arial" w:cs="Arial"/>
          <w:color w:val="0070C0"/>
          <w:sz w:val="24"/>
          <w:szCs w:val="24"/>
        </w:rPr>
        <w:t>.</w:t>
      </w:r>
    </w:p>
    <w:p w14:paraId="12F54590" w14:textId="73B7E499" w:rsidR="009A7159" w:rsidRPr="00D43830" w:rsidRDefault="008824F7" w:rsidP="00E704BE">
      <w:pPr>
        <w:pStyle w:val="ListParagraph"/>
        <w:rPr>
          <w:rFonts w:ascii="Arial" w:hAnsi="Arial" w:cs="Arial"/>
          <w:sz w:val="24"/>
          <w:szCs w:val="24"/>
        </w:rPr>
      </w:pPr>
      <w:r w:rsidRPr="008824F7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ED17033" w14:textId="7B047C11" w:rsidR="00A04916" w:rsidRPr="00D43830" w:rsidRDefault="0093627F" w:rsidP="00A0491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</w:t>
      </w:r>
      <w:r w:rsidR="00026704" w:rsidRPr="00D43830">
        <w:rPr>
          <w:rFonts w:ascii="Arial" w:hAnsi="Arial" w:cs="Arial"/>
          <w:sz w:val="24"/>
          <w:szCs w:val="24"/>
        </w:rPr>
        <w:t xml:space="preserve"> 1</w:t>
      </w:r>
      <w:r w:rsidRPr="00D43830">
        <w:rPr>
          <w:rFonts w:ascii="Arial" w:hAnsi="Arial" w:cs="Arial"/>
          <w:sz w:val="24"/>
          <w:szCs w:val="24"/>
        </w:rPr>
        <w:t xml:space="preserve">: </w:t>
      </w:r>
      <w:r w:rsidR="00080034" w:rsidRPr="00D43830">
        <w:rPr>
          <w:rFonts w:ascii="Arial" w:hAnsi="Arial" w:cs="Arial"/>
          <w:sz w:val="24"/>
          <w:szCs w:val="24"/>
        </w:rPr>
        <w:t>DVA Continuity Schedule</w:t>
      </w:r>
    </w:p>
    <w:p w14:paraId="26AF0907" w14:textId="60E2CDA1" w:rsidR="00026704" w:rsidRPr="00D43830" w:rsidRDefault="00026704" w:rsidP="00026704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2: Per Exhibit 9, p.15</w:t>
      </w:r>
    </w:p>
    <w:p w14:paraId="4457F94C" w14:textId="77777777" w:rsidR="00A04916" w:rsidRPr="00D43830" w:rsidRDefault="00A04916" w:rsidP="00A04916">
      <w:pPr>
        <w:pStyle w:val="ListParagraph"/>
        <w:rPr>
          <w:rFonts w:ascii="Arial" w:hAnsi="Arial" w:cs="Arial"/>
          <w:sz w:val="24"/>
          <w:szCs w:val="24"/>
        </w:rPr>
      </w:pPr>
    </w:p>
    <w:p w14:paraId="67414CFA" w14:textId="0EF802D5" w:rsidR="002A32C8" w:rsidRPr="00D43830" w:rsidRDefault="00026704" w:rsidP="00A04916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In Ref 2</w:t>
      </w:r>
      <w:r w:rsidR="00A04916" w:rsidRPr="00D43830">
        <w:rPr>
          <w:rFonts w:ascii="Arial" w:hAnsi="Arial" w:cs="Arial"/>
          <w:sz w:val="24"/>
          <w:szCs w:val="24"/>
        </w:rPr>
        <w:t xml:space="preserve">, Accounts 1588 and 1589 were last </w:t>
      </w:r>
      <w:proofErr w:type="gramStart"/>
      <w:r w:rsidR="00A04916" w:rsidRPr="00D43830">
        <w:rPr>
          <w:rFonts w:ascii="Arial" w:hAnsi="Arial" w:cs="Arial"/>
          <w:sz w:val="24"/>
          <w:szCs w:val="24"/>
        </w:rPr>
        <w:t>disposed</w:t>
      </w:r>
      <w:proofErr w:type="gramEnd"/>
      <w:r w:rsidR="00A04916" w:rsidRPr="00D43830">
        <w:rPr>
          <w:rFonts w:ascii="Arial" w:hAnsi="Arial" w:cs="Arial"/>
          <w:sz w:val="24"/>
          <w:szCs w:val="24"/>
        </w:rPr>
        <w:t xml:space="preserve"> on a final basis in 2016. The DVA Continuity Schedule should start from 2017</w:t>
      </w:r>
      <w:r w:rsidR="002A32C8" w:rsidRPr="00D43830">
        <w:rPr>
          <w:rFonts w:ascii="Arial" w:hAnsi="Arial" w:cs="Arial"/>
          <w:sz w:val="24"/>
          <w:szCs w:val="24"/>
        </w:rPr>
        <w:t>. OEB staff has modified the DVA Continuity Schedule to</w:t>
      </w:r>
      <w:r w:rsidR="00A04916" w:rsidRPr="00D4383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04916" w:rsidRPr="00D43830">
        <w:rPr>
          <w:rFonts w:ascii="Arial" w:hAnsi="Arial" w:cs="Arial"/>
          <w:sz w:val="24"/>
          <w:szCs w:val="24"/>
        </w:rPr>
        <w:t>open up</w:t>
      </w:r>
      <w:proofErr w:type="gramEnd"/>
      <w:r w:rsidR="00A04916" w:rsidRPr="00D43830">
        <w:rPr>
          <w:rFonts w:ascii="Arial" w:hAnsi="Arial" w:cs="Arial"/>
          <w:sz w:val="24"/>
          <w:szCs w:val="24"/>
        </w:rPr>
        <w:t xml:space="preserve"> all cells for 2017</w:t>
      </w:r>
      <w:r w:rsidR="000A4906" w:rsidRPr="00D43830">
        <w:rPr>
          <w:rFonts w:ascii="Arial" w:hAnsi="Arial" w:cs="Arial"/>
          <w:sz w:val="24"/>
          <w:szCs w:val="24"/>
        </w:rPr>
        <w:t xml:space="preserve">.  The modified DVA Continuity Schedule has been </w:t>
      </w:r>
      <w:r w:rsidR="002A32C8" w:rsidRPr="00D43830">
        <w:rPr>
          <w:rFonts w:ascii="Arial" w:hAnsi="Arial" w:cs="Arial"/>
          <w:sz w:val="24"/>
          <w:szCs w:val="24"/>
        </w:rPr>
        <w:t>attached to this Error Checking Review.</w:t>
      </w:r>
    </w:p>
    <w:p w14:paraId="756D9ED9" w14:textId="77777777" w:rsidR="002A32C8" w:rsidRPr="00D43830" w:rsidRDefault="002A32C8" w:rsidP="00A04916">
      <w:pPr>
        <w:pStyle w:val="ListParagraph"/>
        <w:rPr>
          <w:rFonts w:ascii="Arial" w:hAnsi="Arial" w:cs="Arial"/>
          <w:sz w:val="24"/>
          <w:szCs w:val="24"/>
        </w:rPr>
      </w:pPr>
    </w:p>
    <w:p w14:paraId="459573DE" w14:textId="0973EA97" w:rsidR="00A04916" w:rsidRPr="00D43830" w:rsidRDefault="00A04916" w:rsidP="00A04916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Please input all appropriate amounts in 2017 for Accounts 1588 and 1589. </w:t>
      </w:r>
    </w:p>
    <w:p w14:paraId="4E70B338" w14:textId="77777777" w:rsidR="00A04916" w:rsidRDefault="00A04916" w:rsidP="00A04916">
      <w:pPr>
        <w:pStyle w:val="ListParagraph"/>
        <w:rPr>
          <w:rFonts w:ascii="Arial" w:hAnsi="Arial" w:cs="Arial"/>
          <w:sz w:val="24"/>
          <w:szCs w:val="24"/>
        </w:rPr>
      </w:pPr>
    </w:p>
    <w:p w14:paraId="210C8057" w14:textId="77777777" w:rsidR="009A7159" w:rsidRPr="009A7159" w:rsidRDefault="009A7159" w:rsidP="009A7159">
      <w:pPr>
        <w:pStyle w:val="ListParagrap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9A7159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Orangeville Hydro Response</w:t>
      </w:r>
    </w:p>
    <w:p w14:paraId="77A450B6" w14:textId="57AFAE2A" w:rsidR="009A7159" w:rsidRPr="00F15789" w:rsidRDefault="00F15789" w:rsidP="009A7159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 w:rsidRPr="00F15789">
        <w:rPr>
          <w:rFonts w:ascii="Arial" w:hAnsi="Arial" w:cs="Arial"/>
          <w:color w:val="0070C0"/>
          <w:sz w:val="24"/>
          <w:szCs w:val="24"/>
        </w:rPr>
        <w:t xml:space="preserve">Revised </w:t>
      </w:r>
      <w:r w:rsidR="002E2F4C" w:rsidRPr="002E2F4C">
        <w:rPr>
          <w:rFonts w:ascii="Arial" w:hAnsi="Arial" w:cs="Arial"/>
          <w:color w:val="0070C0"/>
          <w:sz w:val="24"/>
          <w:szCs w:val="24"/>
        </w:rPr>
        <w:t>OHL 2024_DVA_Continuity_Schedule_CoS 20231101</w:t>
      </w:r>
      <w:r w:rsidR="002E2F4C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color w:val="0070C0"/>
          <w:sz w:val="24"/>
          <w:szCs w:val="24"/>
        </w:rPr>
        <w:t>to update values for 2017 for Accounts 1588 and 1589.</w:t>
      </w:r>
    </w:p>
    <w:p w14:paraId="68CD24DF" w14:textId="77777777" w:rsidR="009A7159" w:rsidRPr="00D43830" w:rsidRDefault="009A7159" w:rsidP="00A04916">
      <w:pPr>
        <w:pStyle w:val="ListParagraph"/>
        <w:rPr>
          <w:rFonts w:ascii="Arial" w:hAnsi="Arial" w:cs="Arial"/>
          <w:sz w:val="24"/>
          <w:szCs w:val="24"/>
        </w:rPr>
      </w:pPr>
    </w:p>
    <w:p w14:paraId="65E0C135" w14:textId="01F0AE20" w:rsidR="00A04916" w:rsidRPr="00D43830" w:rsidRDefault="00573CDF" w:rsidP="00431A9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1: </w:t>
      </w:r>
      <w:r w:rsidR="001B1E6E" w:rsidRPr="00D43830">
        <w:rPr>
          <w:rFonts w:ascii="Arial" w:hAnsi="Arial" w:cs="Arial"/>
          <w:sz w:val="24"/>
          <w:szCs w:val="24"/>
        </w:rPr>
        <w:t>Cost Allocation Model Sheet I7.2 Customer Data</w:t>
      </w:r>
    </w:p>
    <w:p w14:paraId="7FC78216" w14:textId="4D5C52CE" w:rsidR="001B1E6E" w:rsidRPr="00D43830" w:rsidRDefault="000D3645" w:rsidP="001B1E6E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2: Cost Allocation Model Sheet I7.1 Meter Capital</w:t>
      </w:r>
    </w:p>
    <w:p w14:paraId="1DA1D3A7" w14:textId="77777777" w:rsidR="00DB278A" w:rsidRPr="00D43830" w:rsidRDefault="00DB278A" w:rsidP="001B1E6E">
      <w:pPr>
        <w:pStyle w:val="ListParagraph"/>
        <w:rPr>
          <w:rFonts w:ascii="Arial" w:hAnsi="Arial" w:cs="Arial"/>
          <w:sz w:val="24"/>
          <w:szCs w:val="24"/>
        </w:rPr>
      </w:pPr>
    </w:p>
    <w:p w14:paraId="2224B2C6" w14:textId="48618426" w:rsidR="003241CC" w:rsidRPr="00D43830" w:rsidRDefault="00DB278A" w:rsidP="003241CC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The Meter Data reflects fewer meters than customers in the Residential and GS &lt; 50 rate classes. There should be at least one meter per customer.</w:t>
      </w:r>
      <w:r w:rsidR="003241CC" w:rsidRPr="00D43830">
        <w:rPr>
          <w:rFonts w:ascii="Arial" w:hAnsi="Arial" w:cs="Arial"/>
          <w:sz w:val="24"/>
          <w:szCs w:val="24"/>
        </w:rPr>
        <w:t xml:space="preserve"> Please </w:t>
      </w:r>
      <w:r w:rsidR="008F25BC" w:rsidRPr="00D43830">
        <w:rPr>
          <w:rFonts w:ascii="Arial" w:hAnsi="Arial" w:cs="Arial"/>
          <w:sz w:val="24"/>
          <w:szCs w:val="24"/>
        </w:rPr>
        <w:t xml:space="preserve">explain why and </w:t>
      </w:r>
      <w:r w:rsidR="003241CC" w:rsidRPr="00D43830">
        <w:rPr>
          <w:rFonts w:ascii="Arial" w:hAnsi="Arial" w:cs="Arial"/>
          <w:sz w:val="24"/>
          <w:szCs w:val="24"/>
        </w:rPr>
        <w:t>revise the spreadsheets as needed.</w:t>
      </w:r>
    </w:p>
    <w:p w14:paraId="5E9C62B7" w14:textId="77777777" w:rsidR="009A7159" w:rsidRDefault="009A7159" w:rsidP="003241CC">
      <w:pPr>
        <w:pStyle w:val="ListParagraph"/>
        <w:rPr>
          <w:rFonts w:ascii="Arial" w:hAnsi="Arial" w:cs="Arial"/>
          <w:sz w:val="24"/>
          <w:szCs w:val="24"/>
        </w:rPr>
      </w:pPr>
    </w:p>
    <w:p w14:paraId="3083EA36" w14:textId="77777777" w:rsidR="009A7159" w:rsidRPr="009A7159" w:rsidRDefault="009A7159" w:rsidP="009A7159">
      <w:pPr>
        <w:pStyle w:val="ListParagrap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9A7159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Orangeville Hydro Response</w:t>
      </w:r>
    </w:p>
    <w:p w14:paraId="6E707614" w14:textId="77777777" w:rsidR="005F1A65" w:rsidRDefault="005F1A65" w:rsidP="009A7159">
      <w:pPr>
        <w:pStyle w:val="ListParagraph"/>
        <w:rPr>
          <w:rFonts w:ascii="Arial" w:hAnsi="Arial" w:cs="Arial"/>
          <w:color w:val="0070C0"/>
          <w:sz w:val="24"/>
          <w:szCs w:val="24"/>
        </w:rPr>
      </w:pPr>
    </w:p>
    <w:p w14:paraId="4F6CFD57" w14:textId="41337731" w:rsidR="00675BAF" w:rsidRPr="000245AA" w:rsidRDefault="00421CC0" w:rsidP="009A7159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 w:rsidRPr="000245AA">
        <w:rPr>
          <w:rFonts w:ascii="Arial" w:hAnsi="Arial" w:cs="Arial"/>
          <w:color w:val="0070C0"/>
          <w:sz w:val="24"/>
          <w:szCs w:val="24"/>
        </w:rPr>
        <w:t xml:space="preserve">OHL has reviewed the data and deems it appropriate as it is.  </w:t>
      </w:r>
    </w:p>
    <w:p w14:paraId="4A798290" w14:textId="77777777" w:rsidR="00675BAF" w:rsidRPr="000245AA" w:rsidRDefault="00675BAF" w:rsidP="009A7159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 w:rsidRPr="000245AA">
        <w:rPr>
          <w:rFonts w:ascii="Arial" w:hAnsi="Arial" w:cs="Arial"/>
          <w:color w:val="0070C0"/>
          <w:sz w:val="24"/>
          <w:szCs w:val="24"/>
        </w:rPr>
        <w:t xml:space="preserve">The customer numbers in I7.2 Customer Data is based on an average total number of customers in 2024.  </w:t>
      </w:r>
    </w:p>
    <w:p w14:paraId="4FBCEA64" w14:textId="3292B8F0" w:rsidR="009A7159" w:rsidRPr="000245AA" w:rsidRDefault="00675BAF" w:rsidP="009A7159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 w:rsidRPr="000245AA">
        <w:rPr>
          <w:rFonts w:ascii="Arial" w:hAnsi="Arial" w:cs="Arial"/>
          <w:color w:val="0070C0"/>
          <w:sz w:val="24"/>
          <w:szCs w:val="24"/>
        </w:rPr>
        <w:t xml:space="preserve">The data in I7.1 Meter Capital is based on an actual snapshot of OHL’s meter population at one point in time.  </w:t>
      </w:r>
      <w:r w:rsidR="00421CC0" w:rsidRPr="000245AA">
        <w:rPr>
          <w:rFonts w:ascii="Arial" w:hAnsi="Arial" w:cs="Arial"/>
          <w:color w:val="0070C0"/>
          <w:sz w:val="24"/>
          <w:szCs w:val="24"/>
        </w:rPr>
        <w:t xml:space="preserve">OHL used its actual meter numbers and allocated them to residential or GS&lt;50 based on their meter/bill type combination.  Forty of those had not been billed </w:t>
      </w:r>
      <w:proofErr w:type="gramStart"/>
      <w:r w:rsidR="00421CC0" w:rsidRPr="000245AA">
        <w:rPr>
          <w:rFonts w:ascii="Arial" w:hAnsi="Arial" w:cs="Arial"/>
          <w:color w:val="0070C0"/>
          <w:sz w:val="24"/>
          <w:szCs w:val="24"/>
        </w:rPr>
        <w:t>as yet</w:t>
      </w:r>
      <w:proofErr w:type="gramEnd"/>
      <w:r w:rsidR="00421CC0" w:rsidRPr="000245AA">
        <w:rPr>
          <w:rFonts w:ascii="Arial" w:hAnsi="Arial" w:cs="Arial"/>
          <w:color w:val="0070C0"/>
          <w:sz w:val="24"/>
          <w:szCs w:val="24"/>
        </w:rPr>
        <w:t xml:space="preserve">, and were allocated to residential, as opposed to GS&lt;50.  </w:t>
      </w:r>
    </w:p>
    <w:p w14:paraId="14285BAB" w14:textId="5AE64B96" w:rsidR="00675BAF" w:rsidRPr="000245AA" w:rsidRDefault="00675BAF" w:rsidP="009A7159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 w:rsidRPr="000245AA">
        <w:rPr>
          <w:rFonts w:ascii="Arial" w:hAnsi="Arial" w:cs="Arial"/>
          <w:color w:val="0070C0"/>
          <w:sz w:val="24"/>
          <w:szCs w:val="24"/>
        </w:rPr>
        <w:t>No changes to the Cost Allocation model are deemed necessary at this point.</w:t>
      </w:r>
    </w:p>
    <w:p w14:paraId="54E8973B" w14:textId="22FAD683" w:rsidR="00421CC0" w:rsidRPr="008824F7" w:rsidRDefault="00421CC0" w:rsidP="009A7159">
      <w:pPr>
        <w:pStyle w:val="ListParagraph"/>
        <w:rPr>
          <w:rFonts w:ascii="Arial" w:hAnsi="Arial" w:cs="Arial"/>
          <w:color w:val="FF0000"/>
          <w:sz w:val="24"/>
          <w:szCs w:val="24"/>
        </w:rPr>
      </w:pPr>
    </w:p>
    <w:p w14:paraId="09B0BC3E" w14:textId="75B93E6A" w:rsidR="001B1E6E" w:rsidRPr="00D43830" w:rsidRDefault="00DB278A" w:rsidP="003241CC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ab/>
      </w:r>
    </w:p>
    <w:p w14:paraId="0F1C75FF" w14:textId="2BBDFF25" w:rsidR="001B1E6E" w:rsidRPr="00D43830" w:rsidRDefault="00AD5D5D" w:rsidP="00431A9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lastRenderedPageBreak/>
        <w:t>Ref 1: Exhibit 8</w:t>
      </w:r>
      <w:r w:rsidR="009B72B0" w:rsidRPr="00D43830">
        <w:rPr>
          <w:rFonts w:ascii="Arial" w:hAnsi="Arial" w:cs="Arial"/>
          <w:sz w:val="24"/>
          <w:szCs w:val="24"/>
        </w:rPr>
        <w:t>,</w:t>
      </w:r>
      <w:r w:rsidRPr="00D43830">
        <w:rPr>
          <w:rFonts w:ascii="Arial" w:hAnsi="Arial" w:cs="Arial"/>
          <w:sz w:val="24"/>
          <w:szCs w:val="24"/>
        </w:rPr>
        <w:t xml:space="preserve"> Table 8-6</w:t>
      </w:r>
    </w:p>
    <w:p w14:paraId="7F4A2495" w14:textId="32F1F0E7" w:rsidR="00121D20" w:rsidRPr="00D43830" w:rsidRDefault="00121D20" w:rsidP="00121D20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2: Exhibit 8</w:t>
      </w:r>
      <w:r w:rsidR="009B72B0" w:rsidRPr="00D43830">
        <w:rPr>
          <w:rFonts w:ascii="Arial" w:hAnsi="Arial" w:cs="Arial"/>
          <w:sz w:val="24"/>
          <w:szCs w:val="24"/>
        </w:rPr>
        <w:t>,</w:t>
      </w:r>
      <w:r w:rsidRPr="00D43830">
        <w:rPr>
          <w:rFonts w:ascii="Arial" w:hAnsi="Arial" w:cs="Arial"/>
          <w:sz w:val="24"/>
          <w:szCs w:val="24"/>
        </w:rPr>
        <w:t xml:space="preserve"> Table 8-7</w:t>
      </w:r>
    </w:p>
    <w:p w14:paraId="534BA540" w14:textId="422E6E69" w:rsidR="00AD5D5D" w:rsidRPr="00D43830" w:rsidRDefault="00AD5D5D" w:rsidP="00121D20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</w:t>
      </w:r>
      <w:r w:rsidR="00121D20" w:rsidRPr="00D43830">
        <w:rPr>
          <w:rFonts w:ascii="Arial" w:hAnsi="Arial" w:cs="Arial"/>
          <w:sz w:val="24"/>
          <w:szCs w:val="24"/>
        </w:rPr>
        <w:t>3</w:t>
      </w:r>
      <w:r w:rsidRPr="00D43830">
        <w:rPr>
          <w:rFonts w:ascii="Arial" w:hAnsi="Arial" w:cs="Arial"/>
          <w:sz w:val="24"/>
          <w:szCs w:val="24"/>
        </w:rPr>
        <w:t xml:space="preserve">: </w:t>
      </w:r>
      <w:r w:rsidR="00121D20" w:rsidRPr="00D43830">
        <w:rPr>
          <w:rFonts w:ascii="Arial" w:hAnsi="Arial" w:cs="Arial"/>
          <w:sz w:val="24"/>
          <w:szCs w:val="24"/>
        </w:rPr>
        <w:t xml:space="preserve">2024_Rev_Reqt_Workform, tab 13 Rate Design </w:t>
      </w:r>
    </w:p>
    <w:p w14:paraId="526DFC5F" w14:textId="77777777" w:rsidR="003E6997" w:rsidRPr="00D43830" w:rsidRDefault="003E6997" w:rsidP="00121D20">
      <w:pPr>
        <w:pStyle w:val="ListParagraph"/>
        <w:rPr>
          <w:rFonts w:ascii="Arial" w:hAnsi="Arial" w:cs="Arial"/>
          <w:sz w:val="24"/>
          <w:szCs w:val="24"/>
        </w:rPr>
      </w:pPr>
    </w:p>
    <w:p w14:paraId="6748F7A0" w14:textId="4CB715BF" w:rsidR="003E6997" w:rsidRPr="00D43830" w:rsidRDefault="003E6997" w:rsidP="00121D20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The variable charge for GS &gt; 50 kW in Ref 1 does not match the values from Ref 2 and Ref 3. Please reconcile</w:t>
      </w:r>
      <w:r w:rsidR="00923873" w:rsidRPr="00D43830">
        <w:rPr>
          <w:rFonts w:ascii="Arial" w:hAnsi="Arial" w:cs="Arial"/>
          <w:sz w:val="24"/>
          <w:szCs w:val="24"/>
        </w:rPr>
        <w:t xml:space="preserve"> and update the evidence as needed.</w:t>
      </w:r>
    </w:p>
    <w:p w14:paraId="1AF4B912" w14:textId="77777777" w:rsidR="00FB73A3" w:rsidRDefault="00FB73A3" w:rsidP="00121D20">
      <w:pPr>
        <w:pStyle w:val="ListParagraph"/>
        <w:rPr>
          <w:rFonts w:ascii="Arial" w:hAnsi="Arial" w:cs="Arial"/>
          <w:sz w:val="20"/>
          <w:szCs w:val="20"/>
        </w:rPr>
      </w:pPr>
    </w:p>
    <w:p w14:paraId="1D78D0D4" w14:textId="77777777" w:rsidR="009A7159" w:rsidRPr="009A7159" w:rsidRDefault="009A7159" w:rsidP="009A7159">
      <w:pPr>
        <w:pStyle w:val="ListParagrap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9A7159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Orangeville Hydro Response</w:t>
      </w:r>
    </w:p>
    <w:p w14:paraId="619FA6E6" w14:textId="3B1D3AFD" w:rsidR="00A04916" w:rsidRDefault="008361B9" w:rsidP="008824F7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 w:rsidRPr="008361B9">
        <w:rPr>
          <w:rFonts w:ascii="Arial" w:hAnsi="Arial" w:cs="Arial"/>
          <w:color w:val="0070C0"/>
          <w:sz w:val="24"/>
          <w:szCs w:val="24"/>
        </w:rPr>
        <w:t>Revised Exhibit 8, Table 8-6</w:t>
      </w:r>
      <w:r w:rsidR="002E2F4C">
        <w:rPr>
          <w:rFonts w:ascii="Arial" w:hAnsi="Arial" w:cs="Arial"/>
          <w:color w:val="0070C0"/>
          <w:sz w:val="24"/>
          <w:szCs w:val="24"/>
        </w:rPr>
        <w:t>, p. 8</w:t>
      </w:r>
      <w:r w:rsidRPr="008361B9">
        <w:rPr>
          <w:rFonts w:ascii="Arial" w:hAnsi="Arial" w:cs="Arial"/>
          <w:color w:val="0070C0"/>
          <w:sz w:val="24"/>
          <w:szCs w:val="24"/>
        </w:rPr>
        <w:t>. No changes to Exhibit 8, Table 8-7 or 2024_Rev_Reqt_Workform, tab 13 Rate Design for this item.</w:t>
      </w:r>
    </w:p>
    <w:p w14:paraId="2B9D31F2" w14:textId="77777777" w:rsidR="00285713" w:rsidRDefault="00285713" w:rsidP="008824F7">
      <w:pPr>
        <w:pStyle w:val="ListParagraph"/>
        <w:rPr>
          <w:rFonts w:ascii="Arial" w:hAnsi="Arial" w:cs="Arial"/>
          <w:color w:val="0070C0"/>
          <w:sz w:val="24"/>
          <w:szCs w:val="24"/>
        </w:rPr>
      </w:pPr>
    </w:p>
    <w:p w14:paraId="210A3E3C" w14:textId="703C8E83" w:rsidR="00285713" w:rsidRPr="00CD0333" w:rsidRDefault="00285713" w:rsidP="00CD0333">
      <w:pPr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CD0333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Additional Items from Completeness Review</w:t>
      </w:r>
    </w:p>
    <w:p w14:paraId="14671742" w14:textId="77777777" w:rsidR="00285713" w:rsidRDefault="00285713" w:rsidP="008824F7">
      <w:pPr>
        <w:pStyle w:val="ListParagraph"/>
        <w:rPr>
          <w:rFonts w:ascii="Arial" w:hAnsi="Arial" w:cs="Arial"/>
          <w:color w:val="0070C0"/>
          <w:sz w:val="24"/>
          <w:szCs w:val="24"/>
        </w:rPr>
      </w:pPr>
    </w:p>
    <w:p w14:paraId="6F3F0A18" w14:textId="228CFB8A" w:rsidR="00285713" w:rsidRDefault="00285713" w:rsidP="0028571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1: Exhibit </w:t>
      </w:r>
      <w:r>
        <w:rPr>
          <w:rFonts w:ascii="Arial" w:hAnsi="Arial" w:cs="Arial"/>
          <w:sz w:val="24"/>
          <w:szCs w:val="24"/>
        </w:rPr>
        <w:t>2</w:t>
      </w:r>
      <w:r w:rsidRPr="00D43830">
        <w:rPr>
          <w:rFonts w:ascii="Arial" w:hAnsi="Arial" w:cs="Arial"/>
          <w:sz w:val="24"/>
          <w:szCs w:val="24"/>
        </w:rPr>
        <w:t xml:space="preserve">, </w:t>
      </w:r>
      <w:r w:rsidR="008706AD">
        <w:rPr>
          <w:rFonts w:ascii="Arial" w:hAnsi="Arial" w:cs="Arial"/>
          <w:sz w:val="24"/>
          <w:szCs w:val="24"/>
        </w:rPr>
        <w:t xml:space="preserve">p. 67, </w:t>
      </w:r>
      <w:r>
        <w:rPr>
          <w:rFonts w:ascii="Arial" w:hAnsi="Arial" w:cs="Arial"/>
          <w:sz w:val="24"/>
          <w:szCs w:val="24"/>
        </w:rPr>
        <w:t>Section 2.8.1 Capitalization Policy</w:t>
      </w:r>
    </w:p>
    <w:p w14:paraId="20438340" w14:textId="77777777" w:rsidR="00CD0333" w:rsidRDefault="00CD0333" w:rsidP="00CD0333">
      <w:pPr>
        <w:pStyle w:val="ListParagraph"/>
        <w:rPr>
          <w:rFonts w:ascii="Arial" w:hAnsi="Arial" w:cs="Arial"/>
          <w:sz w:val="24"/>
          <w:szCs w:val="24"/>
        </w:rPr>
      </w:pPr>
    </w:p>
    <w:p w14:paraId="010EC410" w14:textId="61EF8EF8" w:rsidR="00CD0333" w:rsidRDefault="00CD0333" w:rsidP="00CD033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no statement regarding changes to </w:t>
      </w:r>
      <w:proofErr w:type="gramStart"/>
      <w:r>
        <w:rPr>
          <w:rFonts w:ascii="Arial" w:hAnsi="Arial" w:cs="Arial"/>
          <w:sz w:val="24"/>
          <w:szCs w:val="24"/>
        </w:rPr>
        <w:t>Capitalization</w:t>
      </w:r>
      <w:proofErr w:type="gramEnd"/>
      <w:r>
        <w:rPr>
          <w:rFonts w:ascii="Arial" w:hAnsi="Arial" w:cs="Arial"/>
          <w:sz w:val="24"/>
          <w:szCs w:val="24"/>
        </w:rPr>
        <w:t xml:space="preserve"> Policy.</w:t>
      </w:r>
    </w:p>
    <w:p w14:paraId="2D469B14" w14:textId="77777777" w:rsidR="00285713" w:rsidRDefault="00285713" w:rsidP="00285713">
      <w:pPr>
        <w:pStyle w:val="ListParagrap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</w:p>
    <w:p w14:paraId="17F7B9EB" w14:textId="231D11F5" w:rsidR="00285713" w:rsidRPr="00285713" w:rsidRDefault="00285713" w:rsidP="00285713">
      <w:pPr>
        <w:pStyle w:val="ListParagrap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285713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Orangeville Hydro Response</w:t>
      </w:r>
    </w:p>
    <w:p w14:paraId="1D814AF0" w14:textId="0A900DCA" w:rsidR="00285713" w:rsidRPr="00285713" w:rsidRDefault="00285713" w:rsidP="00285713">
      <w:pPr>
        <w:ind w:left="720"/>
        <w:rPr>
          <w:rFonts w:ascii="Arial" w:hAnsi="Arial" w:cs="Arial"/>
          <w:color w:val="0070C0"/>
          <w:sz w:val="24"/>
          <w:szCs w:val="24"/>
        </w:rPr>
      </w:pPr>
      <w:r w:rsidRPr="00285713">
        <w:rPr>
          <w:rFonts w:ascii="Arial" w:hAnsi="Arial" w:cs="Arial"/>
          <w:color w:val="0070C0"/>
          <w:sz w:val="24"/>
          <w:szCs w:val="24"/>
        </w:rPr>
        <w:t>Added</w:t>
      </w:r>
      <w:r w:rsidR="008706AD">
        <w:rPr>
          <w:rFonts w:ascii="Arial" w:hAnsi="Arial" w:cs="Arial"/>
          <w:color w:val="0070C0"/>
          <w:sz w:val="24"/>
          <w:szCs w:val="24"/>
        </w:rPr>
        <w:t xml:space="preserve"> in </w:t>
      </w:r>
      <w:r w:rsidR="008706AD" w:rsidRPr="008706AD">
        <w:rPr>
          <w:rFonts w:ascii="Arial" w:hAnsi="Arial" w:cs="Arial"/>
          <w:color w:val="0070C0"/>
          <w:sz w:val="24"/>
          <w:szCs w:val="24"/>
        </w:rPr>
        <w:t>Exhibit 2, p. 67, Section 2.8.1 Capitalization Policy</w:t>
      </w:r>
      <w:r w:rsidRPr="00285713">
        <w:rPr>
          <w:rFonts w:ascii="Arial" w:hAnsi="Arial" w:cs="Arial"/>
          <w:color w:val="0070C0"/>
          <w:sz w:val="24"/>
          <w:szCs w:val="24"/>
        </w:rPr>
        <w:t xml:space="preserve"> “There were no material changes to this policy since the last Cost of Service application, other than general housekeeping updates.”</w:t>
      </w:r>
    </w:p>
    <w:p w14:paraId="0DAE564C" w14:textId="6E93E07A" w:rsidR="00D34240" w:rsidRDefault="00D34240" w:rsidP="00E74DA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 1: </w:t>
      </w:r>
      <w:r w:rsidRPr="00D43830">
        <w:rPr>
          <w:rFonts w:ascii="Arial" w:hAnsi="Arial" w:cs="Arial"/>
          <w:sz w:val="24"/>
          <w:szCs w:val="24"/>
        </w:rPr>
        <w:t xml:space="preserve">Exhibit </w:t>
      </w:r>
      <w:r>
        <w:rPr>
          <w:rFonts w:ascii="Arial" w:hAnsi="Arial" w:cs="Arial"/>
          <w:sz w:val="24"/>
          <w:szCs w:val="24"/>
        </w:rPr>
        <w:t>2</w:t>
      </w:r>
      <w:r w:rsidRPr="00D43830">
        <w:rPr>
          <w:rFonts w:ascii="Arial" w:hAnsi="Arial" w:cs="Arial"/>
          <w:sz w:val="24"/>
          <w:szCs w:val="24"/>
        </w:rPr>
        <w:t xml:space="preserve">, </w:t>
      </w:r>
      <w:r w:rsidR="0023733F">
        <w:rPr>
          <w:rFonts w:ascii="Arial" w:hAnsi="Arial" w:cs="Arial"/>
          <w:sz w:val="24"/>
          <w:szCs w:val="24"/>
        </w:rPr>
        <w:t xml:space="preserve">Appendix 2-C </w:t>
      </w:r>
      <w:r>
        <w:rPr>
          <w:rFonts w:ascii="Arial" w:hAnsi="Arial" w:cs="Arial"/>
          <w:sz w:val="24"/>
          <w:szCs w:val="24"/>
        </w:rPr>
        <w:t xml:space="preserve">Distribution System Plan, </w:t>
      </w:r>
      <w:r w:rsidR="0023733F">
        <w:rPr>
          <w:rFonts w:ascii="Arial" w:hAnsi="Arial" w:cs="Arial"/>
          <w:sz w:val="24"/>
          <w:szCs w:val="24"/>
        </w:rPr>
        <w:t xml:space="preserve">p. 20, </w:t>
      </w:r>
      <w:r>
        <w:rPr>
          <w:rFonts w:ascii="Arial" w:hAnsi="Arial" w:cs="Arial"/>
          <w:sz w:val="24"/>
          <w:szCs w:val="24"/>
        </w:rPr>
        <w:t xml:space="preserve">Section 5.2.2.6 IESO </w:t>
      </w:r>
    </w:p>
    <w:p w14:paraId="273E85C1" w14:textId="77777777" w:rsidR="00D34240" w:rsidRDefault="00D34240" w:rsidP="00D34240">
      <w:pPr>
        <w:pStyle w:val="ListParagraph"/>
        <w:rPr>
          <w:rFonts w:ascii="Arial" w:hAnsi="Arial" w:cs="Arial"/>
          <w:sz w:val="24"/>
          <w:szCs w:val="24"/>
        </w:rPr>
      </w:pPr>
    </w:p>
    <w:p w14:paraId="5681BBE6" w14:textId="77777777" w:rsidR="00D34240" w:rsidRDefault="00D34240" w:rsidP="00D34240">
      <w:pPr>
        <w:pStyle w:val="ListParagraph"/>
        <w:rPr>
          <w:rFonts w:ascii="Arial" w:hAnsi="Arial" w:cs="Arial"/>
          <w:sz w:val="24"/>
          <w:szCs w:val="24"/>
        </w:rPr>
      </w:pPr>
      <w:r w:rsidRPr="00D34240">
        <w:rPr>
          <w:rFonts w:ascii="Arial" w:hAnsi="Arial" w:cs="Arial"/>
          <w:sz w:val="24"/>
          <w:szCs w:val="24"/>
        </w:rPr>
        <w:t>No statement within the DSP stating that there are no inconsistencies</w:t>
      </w:r>
      <w:r>
        <w:rPr>
          <w:rFonts w:ascii="Arial" w:hAnsi="Arial" w:cs="Arial"/>
          <w:sz w:val="24"/>
          <w:szCs w:val="24"/>
        </w:rPr>
        <w:t xml:space="preserve"> </w:t>
      </w:r>
      <w:r w:rsidRPr="00D34240">
        <w:rPr>
          <w:rFonts w:ascii="Arial" w:hAnsi="Arial" w:cs="Arial"/>
          <w:sz w:val="24"/>
          <w:szCs w:val="24"/>
        </w:rPr>
        <w:t>between DSP and any current Regional Plan.</w:t>
      </w:r>
    </w:p>
    <w:p w14:paraId="5B30465B" w14:textId="4A123C6C" w:rsidR="00D34240" w:rsidRDefault="00D34240" w:rsidP="00D34240">
      <w:pPr>
        <w:pStyle w:val="ListParagraph"/>
        <w:rPr>
          <w:rFonts w:ascii="Arial" w:hAnsi="Arial" w:cs="Arial"/>
          <w:sz w:val="24"/>
          <w:szCs w:val="24"/>
        </w:rPr>
      </w:pPr>
    </w:p>
    <w:p w14:paraId="48A15C10" w14:textId="77777777" w:rsidR="00D34240" w:rsidRPr="00285713" w:rsidRDefault="00D34240" w:rsidP="00D34240">
      <w:pPr>
        <w:pStyle w:val="ListParagrap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285713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Orangeville Hydro Response</w:t>
      </w:r>
    </w:p>
    <w:p w14:paraId="49299265" w14:textId="77777777" w:rsidR="00D34240" w:rsidRDefault="00D34240" w:rsidP="00D34240">
      <w:pPr>
        <w:pStyle w:val="ListParagraph"/>
        <w:rPr>
          <w:rFonts w:ascii="Arial" w:hAnsi="Arial" w:cs="Arial"/>
          <w:color w:val="0070C0"/>
          <w:sz w:val="24"/>
          <w:szCs w:val="24"/>
        </w:rPr>
      </w:pPr>
    </w:p>
    <w:p w14:paraId="5CD5837D" w14:textId="02F75317" w:rsidR="00D34240" w:rsidRDefault="00D34240" w:rsidP="00D34240">
      <w:pPr>
        <w:pStyle w:val="ListParagraph"/>
      </w:pPr>
      <w:r>
        <w:rPr>
          <w:rFonts w:ascii="Arial" w:hAnsi="Arial" w:cs="Arial"/>
          <w:color w:val="0070C0"/>
          <w:sz w:val="24"/>
          <w:szCs w:val="24"/>
        </w:rPr>
        <w:t>Added sentence</w:t>
      </w:r>
      <w:r w:rsidR="002E3C42" w:rsidRPr="002E3C42">
        <w:rPr>
          <w:rFonts w:ascii="Arial" w:hAnsi="Arial" w:cs="Arial"/>
          <w:color w:val="0070C0"/>
          <w:sz w:val="24"/>
          <w:szCs w:val="24"/>
        </w:rPr>
        <w:t xml:space="preserve"> in </w:t>
      </w:r>
      <w:r w:rsidR="002E3C42" w:rsidRPr="002E3C42">
        <w:rPr>
          <w:rFonts w:ascii="Arial" w:hAnsi="Arial" w:cs="Arial"/>
          <w:color w:val="0070C0"/>
          <w:sz w:val="24"/>
          <w:szCs w:val="24"/>
        </w:rPr>
        <w:t>Exhibit 2, Appendix 2-C Distribution System Plan, p. 20, Section 5.2.2.6 IESO</w:t>
      </w:r>
      <w:r>
        <w:rPr>
          <w:rFonts w:ascii="Arial" w:hAnsi="Arial" w:cs="Arial"/>
          <w:color w:val="0070C0"/>
          <w:sz w:val="24"/>
          <w:szCs w:val="24"/>
        </w:rPr>
        <w:t>: “</w:t>
      </w:r>
      <w:r w:rsidRPr="00D34240">
        <w:rPr>
          <w:rFonts w:ascii="Arial" w:hAnsi="Arial" w:cs="Arial"/>
          <w:color w:val="0070C0"/>
          <w:sz w:val="24"/>
          <w:szCs w:val="24"/>
        </w:rPr>
        <w:t>There are no inconsistencies between the Distribution System Plan and the current Regional Plan.</w:t>
      </w:r>
      <w:r>
        <w:rPr>
          <w:rFonts w:ascii="Arial" w:hAnsi="Arial" w:cs="Arial"/>
          <w:color w:val="0070C0"/>
          <w:sz w:val="24"/>
          <w:szCs w:val="24"/>
        </w:rPr>
        <w:t>”</w:t>
      </w:r>
    </w:p>
    <w:p w14:paraId="38B13D41" w14:textId="77777777" w:rsidR="00D34240" w:rsidRDefault="00D34240" w:rsidP="00D34240">
      <w:pPr>
        <w:pStyle w:val="ListParagraph"/>
        <w:rPr>
          <w:rFonts w:ascii="Arial" w:hAnsi="Arial" w:cs="Arial"/>
          <w:sz w:val="24"/>
          <w:szCs w:val="24"/>
        </w:rPr>
      </w:pPr>
    </w:p>
    <w:p w14:paraId="53F8D666" w14:textId="4481EE5C" w:rsidR="00E74DAF" w:rsidRDefault="00E74DAF" w:rsidP="00E74DA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1: Exhibit </w:t>
      </w:r>
      <w:r>
        <w:rPr>
          <w:rFonts w:ascii="Arial" w:hAnsi="Arial" w:cs="Arial"/>
          <w:sz w:val="24"/>
          <w:szCs w:val="24"/>
        </w:rPr>
        <w:t>2</w:t>
      </w:r>
      <w:r w:rsidRPr="00D43830">
        <w:rPr>
          <w:rFonts w:ascii="Arial" w:hAnsi="Arial" w:cs="Arial"/>
          <w:sz w:val="24"/>
          <w:szCs w:val="24"/>
        </w:rPr>
        <w:t xml:space="preserve">, </w:t>
      </w:r>
      <w:r w:rsidR="00002081">
        <w:rPr>
          <w:rFonts w:ascii="Arial" w:hAnsi="Arial" w:cs="Arial"/>
          <w:sz w:val="24"/>
          <w:szCs w:val="24"/>
        </w:rPr>
        <w:t xml:space="preserve">Appendix 2-C </w:t>
      </w:r>
      <w:r>
        <w:rPr>
          <w:rFonts w:ascii="Arial" w:hAnsi="Arial" w:cs="Arial"/>
          <w:sz w:val="24"/>
          <w:szCs w:val="24"/>
        </w:rPr>
        <w:t>Distribution System Plan, Table 5.2-7 – Appendix 2-G: Service Quality</w:t>
      </w:r>
    </w:p>
    <w:p w14:paraId="0C45EA1D" w14:textId="7CA805D1" w:rsidR="00E74DAF" w:rsidRDefault="00E74DAF" w:rsidP="00E74DA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 2: </w:t>
      </w:r>
      <w:r w:rsidRPr="00E74DAF">
        <w:rPr>
          <w:rFonts w:ascii="Arial" w:hAnsi="Arial" w:cs="Arial"/>
          <w:sz w:val="24"/>
          <w:szCs w:val="24"/>
        </w:rPr>
        <w:t>OHL 2024_Filing_Requirements_Chapter2_Appendices 20230929</w:t>
      </w:r>
    </w:p>
    <w:p w14:paraId="3658EAB3" w14:textId="77777777" w:rsidR="00E74DAF" w:rsidRDefault="00E74DAF" w:rsidP="00E74DAF">
      <w:pPr>
        <w:pStyle w:val="ListParagraph"/>
        <w:rPr>
          <w:rFonts w:ascii="Arial" w:hAnsi="Arial" w:cs="Arial"/>
          <w:sz w:val="24"/>
          <w:szCs w:val="24"/>
        </w:rPr>
      </w:pPr>
    </w:p>
    <w:p w14:paraId="4F6B123A" w14:textId="31144B13" w:rsidR="00E74DAF" w:rsidRDefault="00E74DAF" w:rsidP="00E74DAF">
      <w:pPr>
        <w:pStyle w:val="ListParagraph"/>
        <w:rPr>
          <w:rFonts w:ascii="Arial" w:hAnsi="Arial" w:cs="Arial"/>
          <w:sz w:val="24"/>
          <w:szCs w:val="24"/>
        </w:rPr>
      </w:pPr>
      <w:r w:rsidRPr="00E74DAF">
        <w:rPr>
          <w:rFonts w:ascii="Arial" w:hAnsi="Arial" w:cs="Arial"/>
          <w:sz w:val="24"/>
          <w:szCs w:val="24"/>
        </w:rPr>
        <w:t>Update the blank cells in the Service Quality table in Appendix 2-G.</w:t>
      </w:r>
    </w:p>
    <w:p w14:paraId="3C0D096A" w14:textId="77777777" w:rsidR="00E74DAF" w:rsidRDefault="00E74DAF" w:rsidP="00E74DAF">
      <w:pPr>
        <w:pStyle w:val="ListParagrap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</w:p>
    <w:p w14:paraId="59A71103" w14:textId="77777777" w:rsidR="00E74DAF" w:rsidRPr="00285713" w:rsidRDefault="00E74DAF" w:rsidP="00E74DAF">
      <w:pPr>
        <w:pStyle w:val="ListParagrap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285713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Orangeville Hydro Response</w:t>
      </w:r>
    </w:p>
    <w:p w14:paraId="71145BCD" w14:textId="29582902" w:rsidR="00285713" w:rsidRDefault="00E74DAF" w:rsidP="00E74DAF">
      <w:pPr>
        <w:ind w:left="72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lastRenderedPageBreak/>
        <w:t>Blank cells signify a 0 for this SQI</w:t>
      </w:r>
      <w:r w:rsidR="00002081">
        <w:rPr>
          <w:rFonts w:ascii="Arial" w:hAnsi="Arial" w:cs="Arial"/>
          <w:color w:val="0070C0"/>
          <w:sz w:val="24"/>
          <w:szCs w:val="24"/>
        </w:rPr>
        <w:t xml:space="preserve"> table</w:t>
      </w:r>
      <w:r>
        <w:rPr>
          <w:rFonts w:ascii="Arial" w:hAnsi="Arial" w:cs="Arial"/>
          <w:color w:val="0070C0"/>
          <w:sz w:val="24"/>
          <w:szCs w:val="24"/>
        </w:rPr>
        <w:t xml:space="preserve">. </w:t>
      </w:r>
      <w:r w:rsidR="00002081">
        <w:rPr>
          <w:rFonts w:ascii="Arial" w:hAnsi="Arial" w:cs="Arial"/>
          <w:color w:val="0070C0"/>
          <w:sz w:val="24"/>
          <w:szCs w:val="24"/>
        </w:rPr>
        <w:t>In the Appendices file, t</w:t>
      </w:r>
      <w:r>
        <w:rPr>
          <w:rFonts w:ascii="Arial" w:hAnsi="Arial" w:cs="Arial"/>
          <w:color w:val="0070C0"/>
          <w:sz w:val="24"/>
          <w:szCs w:val="24"/>
        </w:rPr>
        <w:t xml:space="preserve">hese cells are protected, and even when removing the </w:t>
      </w:r>
      <w:r w:rsidR="00002081">
        <w:rPr>
          <w:rFonts w:ascii="Arial" w:hAnsi="Arial" w:cs="Arial"/>
          <w:color w:val="0070C0"/>
          <w:sz w:val="24"/>
          <w:szCs w:val="24"/>
        </w:rPr>
        <w:t>protection</w:t>
      </w:r>
      <w:r>
        <w:rPr>
          <w:rFonts w:ascii="Arial" w:hAnsi="Arial" w:cs="Arial"/>
          <w:color w:val="0070C0"/>
          <w:sz w:val="24"/>
          <w:szCs w:val="24"/>
        </w:rPr>
        <w:t xml:space="preserve">, and </w:t>
      </w:r>
      <w:proofErr w:type="gramStart"/>
      <w:r w:rsidR="00002081">
        <w:rPr>
          <w:rFonts w:ascii="Arial" w:hAnsi="Arial" w:cs="Arial"/>
          <w:color w:val="0070C0"/>
          <w:sz w:val="24"/>
          <w:szCs w:val="24"/>
        </w:rPr>
        <w:t>try</w:t>
      </w:r>
      <w:proofErr w:type="gramEnd"/>
      <w:r w:rsidR="00002081">
        <w:rPr>
          <w:rFonts w:ascii="Arial" w:hAnsi="Arial" w:cs="Arial"/>
          <w:color w:val="0070C0"/>
          <w:sz w:val="24"/>
          <w:szCs w:val="24"/>
        </w:rPr>
        <w:t xml:space="preserve"> to modify </w:t>
      </w:r>
      <w:r>
        <w:rPr>
          <w:rFonts w:ascii="Arial" w:hAnsi="Arial" w:cs="Arial"/>
          <w:color w:val="0070C0"/>
          <w:sz w:val="24"/>
          <w:szCs w:val="24"/>
        </w:rPr>
        <w:t>the existing formulas, OHL is unable to enter a 0. No change to evidence required or possible.</w:t>
      </w:r>
    </w:p>
    <w:p w14:paraId="4FD968CB" w14:textId="77777777" w:rsidR="00D34240" w:rsidRDefault="00D34240" w:rsidP="00E74DAF">
      <w:pPr>
        <w:ind w:left="720"/>
        <w:rPr>
          <w:rFonts w:ascii="Arial" w:hAnsi="Arial" w:cs="Arial"/>
          <w:color w:val="0070C0"/>
          <w:sz w:val="24"/>
          <w:szCs w:val="24"/>
        </w:rPr>
      </w:pPr>
    </w:p>
    <w:p w14:paraId="13A12E6E" w14:textId="6BDD10B2" w:rsidR="00C10A5C" w:rsidRPr="00C10A5C" w:rsidRDefault="00C10A5C" w:rsidP="00C10A5C">
      <w:pPr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C10A5C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Other Changes Made</w:t>
      </w:r>
    </w:p>
    <w:p w14:paraId="766A1E04" w14:textId="56A7A51C" w:rsidR="00C10A5C" w:rsidRPr="00C10A5C" w:rsidRDefault="00C10A5C" w:rsidP="00C10A5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10A5C">
        <w:rPr>
          <w:rFonts w:ascii="Arial" w:hAnsi="Arial" w:cs="Arial"/>
          <w:sz w:val="24"/>
          <w:szCs w:val="24"/>
        </w:rPr>
        <w:t>Ref 1: Exhibit 3, Customer and Load Forecast, Page 19, Table 3-24</w:t>
      </w:r>
    </w:p>
    <w:p w14:paraId="7D748682" w14:textId="59BDC083" w:rsidR="00C10A5C" w:rsidRDefault="00C10A5C" w:rsidP="00C10A5C">
      <w:pPr>
        <w:pStyle w:val="ListParagraph"/>
        <w:rPr>
          <w:rFonts w:ascii="Arial" w:hAnsi="Arial" w:cs="Arial"/>
          <w:sz w:val="24"/>
          <w:szCs w:val="24"/>
        </w:rPr>
      </w:pPr>
      <w:r w:rsidRPr="00C10A5C">
        <w:rPr>
          <w:rFonts w:ascii="Arial" w:hAnsi="Arial" w:cs="Arial"/>
          <w:sz w:val="24"/>
          <w:szCs w:val="24"/>
        </w:rPr>
        <w:t xml:space="preserve">Ref 2:  </w:t>
      </w:r>
      <w:r w:rsidRPr="00E74DAF">
        <w:rPr>
          <w:rFonts w:ascii="Arial" w:hAnsi="Arial" w:cs="Arial"/>
          <w:sz w:val="24"/>
          <w:szCs w:val="24"/>
        </w:rPr>
        <w:t>OHL 2024_Filing_Requirements_Chapter2_Appendices 2023</w:t>
      </w:r>
      <w:r>
        <w:rPr>
          <w:rFonts w:ascii="Arial" w:hAnsi="Arial" w:cs="Arial"/>
          <w:sz w:val="24"/>
          <w:szCs w:val="24"/>
        </w:rPr>
        <w:t>1101, Tab 2-IB, Cell M59</w:t>
      </w:r>
    </w:p>
    <w:p w14:paraId="4D2FC55F" w14:textId="77777777" w:rsidR="00C10A5C" w:rsidRDefault="00C10A5C" w:rsidP="00C10A5C">
      <w:pPr>
        <w:pStyle w:val="ListParagraph"/>
        <w:rPr>
          <w:rFonts w:ascii="Arial" w:hAnsi="Arial" w:cs="Arial"/>
          <w:sz w:val="24"/>
          <w:szCs w:val="24"/>
        </w:rPr>
      </w:pPr>
    </w:p>
    <w:p w14:paraId="2E6CA79E" w14:textId="77777777" w:rsidR="00C10A5C" w:rsidRPr="00285713" w:rsidRDefault="00C10A5C" w:rsidP="00C10A5C">
      <w:pPr>
        <w:pStyle w:val="ListParagrap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285713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Orangeville Hydro Response</w:t>
      </w:r>
    </w:p>
    <w:p w14:paraId="018AF201" w14:textId="77777777" w:rsidR="00002081" w:rsidRDefault="00C10A5C" w:rsidP="00002081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 w:rsidRPr="00C10A5C">
        <w:rPr>
          <w:rFonts w:ascii="Arial" w:hAnsi="Arial" w:cs="Arial"/>
          <w:color w:val="0070C0"/>
          <w:sz w:val="24"/>
          <w:szCs w:val="24"/>
        </w:rPr>
        <w:t xml:space="preserve">Updated </w:t>
      </w:r>
      <w:r w:rsidR="00002081" w:rsidRPr="00002081">
        <w:rPr>
          <w:rFonts w:ascii="Arial" w:hAnsi="Arial" w:cs="Arial"/>
          <w:color w:val="0070C0"/>
          <w:sz w:val="24"/>
          <w:szCs w:val="24"/>
        </w:rPr>
        <w:t>Exhibit 3, Customer and Load Forecast, Page 19, Table 3-24</w:t>
      </w:r>
      <w:r w:rsidR="00002081" w:rsidRPr="00002081">
        <w:rPr>
          <w:rFonts w:ascii="Arial" w:hAnsi="Arial" w:cs="Arial"/>
          <w:color w:val="0070C0"/>
          <w:sz w:val="24"/>
          <w:szCs w:val="24"/>
        </w:rPr>
        <w:t xml:space="preserve"> t</w:t>
      </w:r>
      <w:r w:rsidRPr="00C10A5C">
        <w:rPr>
          <w:rFonts w:ascii="Arial" w:hAnsi="Arial" w:cs="Arial"/>
          <w:color w:val="0070C0"/>
          <w:sz w:val="24"/>
          <w:szCs w:val="24"/>
        </w:rPr>
        <w:t>o reflect correct Weather Normalized Consumption for Unmetered Scattered Load Connection</w:t>
      </w:r>
      <w:r>
        <w:rPr>
          <w:rFonts w:ascii="Arial" w:hAnsi="Arial" w:cs="Arial"/>
          <w:color w:val="0070C0"/>
          <w:sz w:val="24"/>
          <w:szCs w:val="24"/>
        </w:rPr>
        <w:t>s</w:t>
      </w:r>
      <w:r w:rsidRPr="00C10A5C">
        <w:rPr>
          <w:rFonts w:ascii="Arial" w:hAnsi="Arial" w:cs="Arial"/>
          <w:color w:val="0070C0"/>
          <w:sz w:val="24"/>
          <w:szCs w:val="24"/>
        </w:rPr>
        <w:t xml:space="preserve"> in 2024 Test Year</w:t>
      </w:r>
      <w:r w:rsidR="00002081">
        <w:rPr>
          <w:rFonts w:ascii="Arial" w:hAnsi="Arial" w:cs="Arial"/>
          <w:color w:val="0070C0"/>
          <w:sz w:val="24"/>
          <w:szCs w:val="24"/>
        </w:rPr>
        <w:t xml:space="preserve"> of 370,613.</w:t>
      </w:r>
      <w:r w:rsidRPr="00002081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34FD00FC" w14:textId="10CB90E8" w:rsidR="00002081" w:rsidRDefault="00002081" w:rsidP="00002081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Updated </w:t>
      </w:r>
      <w:r w:rsidRPr="00002081">
        <w:rPr>
          <w:rFonts w:ascii="Arial" w:hAnsi="Arial" w:cs="Arial"/>
          <w:color w:val="0070C0"/>
          <w:sz w:val="24"/>
          <w:szCs w:val="24"/>
        </w:rPr>
        <w:t>OHL 2024_Filing_Requirements_Chapter2_Appendices 20231101, Tab 2-IB, Cell M59</w:t>
      </w:r>
      <w:r w:rsidRPr="00002081">
        <w:rPr>
          <w:rFonts w:ascii="Arial" w:hAnsi="Arial" w:cs="Arial"/>
          <w:color w:val="0070C0"/>
          <w:sz w:val="24"/>
          <w:szCs w:val="24"/>
        </w:rPr>
        <w:t xml:space="preserve"> </w:t>
      </w:r>
      <w:r w:rsidRPr="00002081">
        <w:rPr>
          <w:rFonts w:ascii="Arial" w:hAnsi="Arial" w:cs="Arial"/>
          <w:color w:val="0070C0"/>
          <w:sz w:val="24"/>
          <w:szCs w:val="24"/>
        </w:rPr>
        <w:t>t</w:t>
      </w:r>
      <w:r w:rsidRPr="00C10A5C">
        <w:rPr>
          <w:rFonts w:ascii="Arial" w:hAnsi="Arial" w:cs="Arial"/>
          <w:color w:val="0070C0"/>
          <w:sz w:val="24"/>
          <w:szCs w:val="24"/>
        </w:rPr>
        <w:t>o reflect correct Weather Normalized Consumption for Unmetered Scattered Load Connection</w:t>
      </w:r>
      <w:r>
        <w:rPr>
          <w:rFonts w:ascii="Arial" w:hAnsi="Arial" w:cs="Arial"/>
          <w:color w:val="0070C0"/>
          <w:sz w:val="24"/>
          <w:szCs w:val="24"/>
        </w:rPr>
        <w:t>s</w:t>
      </w:r>
      <w:r w:rsidRPr="00C10A5C">
        <w:rPr>
          <w:rFonts w:ascii="Arial" w:hAnsi="Arial" w:cs="Arial"/>
          <w:color w:val="0070C0"/>
          <w:sz w:val="24"/>
          <w:szCs w:val="24"/>
        </w:rPr>
        <w:t xml:space="preserve"> in 2024 Test Year</w:t>
      </w:r>
      <w:r>
        <w:rPr>
          <w:rFonts w:ascii="Arial" w:hAnsi="Arial" w:cs="Arial"/>
          <w:color w:val="0070C0"/>
          <w:sz w:val="24"/>
          <w:szCs w:val="24"/>
        </w:rPr>
        <w:t xml:space="preserve"> of 370,613.</w:t>
      </w:r>
    </w:p>
    <w:p w14:paraId="3EFFCE60" w14:textId="72C81999" w:rsidR="00C10A5C" w:rsidRPr="00002081" w:rsidRDefault="00C10A5C" w:rsidP="00002081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 w:rsidRPr="00002081">
        <w:rPr>
          <w:rFonts w:ascii="Arial" w:hAnsi="Arial" w:cs="Arial"/>
          <w:color w:val="0070C0"/>
          <w:sz w:val="24"/>
          <w:szCs w:val="24"/>
        </w:rPr>
        <w:t> </w:t>
      </w:r>
    </w:p>
    <w:p w14:paraId="679BBB47" w14:textId="1A535231" w:rsidR="00005AF0" w:rsidRPr="00C10A5C" w:rsidRDefault="00005AF0" w:rsidP="00005AF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10A5C">
        <w:rPr>
          <w:rFonts w:ascii="Arial" w:hAnsi="Arial" w:cs="Arial"/>
          <w:sz w:val="24"/>
          <w:szCs w:val="24"/>
        </w:rPr>
        <w:t xml:space="preserve">Ref 1: Exhibit 3, </w:t>
      </w:r>
      <w:r w:rsidR="0050341E">
        <w:rPr>
          <w:rFonts w:ascii="Arial" w:hAnsi="Arial" w:cs="Arial"/>
          <w:sz w:val="24"/>
          <w:szCs w:val="24"/>
        </w:rPr>
        <w:t xml:space="preserve">p. 25, </w:t>
      </w:r>
      <w:r w:rsidRPr="00C10A5C">
        <w:rPr>
          <w:rFonts w:ascii="Arial" w:hAnsi="Arial" w:cs="Arial"/>
          <w:sz w:val="24"/>
          <w:szCs w:val="24"/>
        </w:rPr>
        <w:t>Table 3-</w:t>
      </w:r>
      <w:r>
        <w:rPr>
          <w:rFonts w:ascii="Arial" w:hAnsi="Arial" w:cs="Arial"/>
          <w:sz w:val="24"/>
          <w:szCs w:val="24"/>
        </w:rPr>
        <w:t>33</w:t>
      </w:r>
    </w:p>
    <w:p w14:paraId="4B86DB5C" w14:textId="77777777" w:rsidR="00005AF0" w:rsidRDefault="00005AF0" w:rsidP="00005AF0">
      <w:pPr>
        <w:pStyle w:val="ListParagraph"/>
        <w:rPr>
          <w:rFonts w:ascii="Arial" w:hAnsi="Arial" w:cs="Arial"/>
          <w:sz w:val="24"/>
          <w:szCs w:val="24"/>
        </w:rPr>
      </w:pPr>
    </w:p>
    <w:p w14:paraId="0F9A45BF" w14:textId="77777777" w:rsidR="00005AF0" w:rsidRPr="00285713" w:rsidRDefault="00005AF0" w:rsidP="00005AF0">
      <w:pPr>
        <w:pStyle w:val="ListParagrap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285713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Orangeville Hydro Response</w:t>
      </w:r>
    </w:p>
    <w:p w14:paraId="2C726463" w14:textId="6C7A5A70" w:rsidR="00005AF0" w:rsidRDefault="00005AF0" w:rsidP="00005AF0">
      <w:pPr>
        <w:ind w:left="72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Corrected </w:t>
      </w:r>
      <w:r w:rsidR="0050341E" w:rsidRPr="0050341E">
        <w:rPr>
          <w:rFonts w:ascii="Arial" w:hAnsi="Arial" w:cs="Arial"/>
          <w:color w:val="0070C0"/>
          <w:sz w:val="24"/>
          <w:szCs w:val="24"/>
        </w:rPr>
        <w:t>Exhibit 3, p. 25, Table 3-33</w:t>
      </w:r>
      <w:r w:rsidR="0050341E" w:rsidRPr="0050341E">
        <w:rPr>
          <w:rFonts w:ascii="Arial" w:hAnsi="Arial" w:cs="Arial"/>
          <w:color w:val="0070C0"/>
          <w:sz w:val="24"/>
          <w:szCs w:val="24"/>
        </w:rPr>
        <w:t xml:space="preserve">: </w:t>
      </w:r>
      <w:r>
        <w:rPr>
          <w:rFonts w:ascii="Arial" w:hAnsi="Arial" w:cs="Arial"/>
          <w:color w:val="0070C0"/>
          <w:sz w:val="24"/>
          <w:szCs w:val="24"/>
        </w:rPr>
        <w:t>2014 Board Approved Residential kWh to $90,278,</w:t>
      </w:r>
      <w:r w:rsidR="0050341E">
        <w:rPr>
          <w:rFonts w:ascii="Arial" w:hAnsi="Arial" w:cs="Arial"/>
          <w:color w:val="0070C0"/>
          <w:sz w:val="24"/>
          <w:szCs w:val="24"/>
        </w:rPr>
        <w:t>404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  <w:r w:rsidRPr="00C10A5C">
        <w:rPr>
          <w:rFonts w:ascii="Arial" w:hAnsi="Arial" w:cs="Arial"/>
          <w:color w:val="0070C0"/>
          <w:sz w:val="24"/>
          <w:szCs w:val="24"/>
        </w:rPr>
        <w:t xml:space="preserve">to reflect correct </w:t>
      </w:r>
      <w:r>
        <w:rPr>
          <w:rFonts w:ascii="Arial" w:hAnsi="Arial" w:cs="Arial"/>
          <w:color w:val="0070C0"/>
          <w:sz w:val="24"/>
          <w:szCs w:val="24"/>
        </w:rPr>
        <w:t>consumption</w:t>
      </w:r>
      <w:r w:rsidRPr="00C10A5C">
        <w:rPr>
          <w:rFonts w:ascii="Arial" w:hAnsi="Arial" w:cs="Arial"/>
          <w:color w:val="0070C0"/>
          <w:sz w:val="24"/>
          <w:szCs w:val="24"/>
        </w:rPr>
        <w:t>.  </w:t>
      </w:r>
    </w:p>
    <w:p w14:paraId="353D1B01" w14:textId="77777777" w:rsidR="00D34240" w:rsidRPr="00285713" w:rsidRDefault="00D34240" w:rsidP="00072828">
      <w:pPr>
        <w:rPr>
          <w:rFonts w:ascii="Arial" w:hAnsi="Arial" w:cs="Arial"/>
          <w:color w:val="0070C0"/>
          <w:sz w:val="24"/>
          <w:szCs w:val="24"/>
        </w:rPr>
      </w:pPr>
    </w:p>
    <w:sectPr w:rsidR="00D34240" w:rsidRPr="00285713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7C59E" w14:textId="77777777" w:rsidR="00316729" w:rsidRDefault="00316729" w:rsidP="00316729">
      <w:pPr>
        <w:spacing w:after="0" w:line="240" w:lineRule="auto"/>
      </w:pPr>
      <w:r>
        <w:separator/>
      </w:r>
    </w:p>
  </w:endnote>
  <w:endnote w:type="continuationSeparator" w:id="0">
    <w:p w14:paraId="619E9D9A" w14:textId="77777777" w:rsidR="00316729" w:rsidRDefault="00316729" w:rsidP="0031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154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B694F9" w14:textId="10723408" w:rsidR="00316729" w:rsidRDefault="003167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505082" w14:textId="77777777" w:rsidR="00316729" w:rsidRDefault="00316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CF295" w14:textId="77777777" w:rsidR="00316729" w:rsidRDefault="00316729" w:rsidP="00316729">
      <w:pPr>
        <w:spacing w:after="0" w:line="240" w:lineRule="auto"/>
      </w:pPr>
      <w:r>
        <w:separator/>
      </w:r>
    </w:p>
  </w:footnote>
  <w:footnote w:type="continuationSeparator" w:id="0">
    <w:p w14:paraId="063646AD" w14:textId="77777777" w:rsidR="00316729" w:rsidRDefault="00316729" w:rsidP="00316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32EF7"/>
    <w:multiLevelType w:val="hybridMultilevel"/>
    <w:tmpl w:val="F0A6C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75BE8"/>
    <w:multiLevelType w:val="hybridMultilevel"/>
    <w:tmpl w:val="5BE6DC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DFE4B9C"/>
    <w:multiLevelType w:val="hybridMultilevel"/>
    <w:tmpl w:val="4EF81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641BC"/>
    <w:multiLevelType w:val="hybridMultilevel"/>
    <w:tmpl w:val="B960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313066">
    <w:abstractNumId w:val="3"/>
  </w:num>
  <w:num w:numId="2" w16cid:durableId="421341397">
    <w:abstractNumId w:val="2"/>
  </w:num>
  <w:num w:numId="3" w16cid:durableId="2135903932">
    <w:abstractNumId w:val="0"/>
  </w:num>
  <w:num w:numId="4" w16cid:durableId="1345790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72"/>
    <w:rsid w:val="00002081"/>
    <w:rsid w:val="00005AF0"/>
    <w:rsid w:val="000141CF"/>
    <w:rsid w:val="000245AA"/>
    <w:rsid w:val="00026704"/>
    <w:rsid w:val="00034D39"/>
    <w:rsid w:val="0003668D"/>
    <w:rsid w:val="00047D2F"/>
    <w:rsid w:val="00050D0A"/>
    <w:rsid w:val="00052F96"/>
    <w:rsid w:val="00054006"/>
    <w:rsid w:val="00060BFC"/>
    <w:rsid w:val="00072828"/>
    <w:rsid w:val="00080034"/>
    <w:rsid w:val="000977A0"/>
    <w:rsid w:val="000A33E2"/>
    <w:rsid w:val="000A4906"/>
    <w:rsid w:val="000C61A8"/>
    <w:rsid w:val="000C71F6"/>
    <w:rsid w:val="000D1449"/>
    <w:rsid w:val="000D3645"/>
    <w:rsid w:val="000F4AB1"/>
    <w:rsid w:val="00121D20"/>
    <w:rsid w:val="00147412"/>
    <w:rsid w:val="001558B3"/>
    <w:rsid w:val="00157E73"/>
    <w:rsid w:val="00160DE7"/>
    <w:rsid w:val="0018324D"/>
    <w:rsid w:val="00186108"/>
    <w:rsid w:val="001A2550"/>
    <w:rsid w:val="001B0272"/>
    <w:rsid w:val="001B1E6E"/>
    <w:rsid w:val="001B2C7B"/>
    <w:rsid w:val="001B331F"/>
    <w:rsid w:val="001B385D"/>
    <w:rsid w:val="001C2827"/>
    <w:rsid w:val="001C5240"/>
    <w:rsid w:val="001F0AB4"/>
    <w:rsid w:val="001F4D77"/>
    <w:rsid w:val="002115F9"/>
    <w:rsid w:val="0023733F"/>
    <w:rsid w:val="00241830"/>
    <w:rsid w:val="0025690C"/>
    <w:rsid w:val="0027129E"/>
    <w:rsid w:val="002851DD"/>
    <w:rsid w:val="00285713"/>
    <w:rsid w:val="00286CE1"/>
    <w:rsid w:val="00292648"/>
    <w:rsid w:val="002A32C8"/>
    <w:rsid w:val="002A3C67"/>
    <w:rsid w:val="002A59A2"/>
    <w:rsid w:val="002B7806"/>
    <w:rsid w:val="002C0CD8"/>
    <w:rsid w:val="002C7509"/>
    <w:rsid w:val="002D29ED"/>
    <w:rsid w:val="002D2D8E"/>
    <w:rsid w:val="002D31CF"/>
    <w:rsid w:val="002E2F4C"/>
    <w:rsid w:val="002E3C42"/>
    <w:rsid w:val="002E4E42"/>
    <w:rsid w:val="002E57ED"/>
    <w:rsid w:val="003128C8"/>
    <w:rsid w:val="00316729"/>
    <w:rsid w:val="00323595"/>
    <w:rsid w:val="00323BAE"/>
    <w:rsid w:val="003241CC"/>
    <w:rsid w:val="00334990"/>
    <w:rsid w:val="003527F1"/>
    <w:rsid w:val="00356517"/>
    <w:rsid w:val="0036296E"/>
    <w:rsid w:val="00367675"/>
    <w:rsid w:val="003759D1"/>
    <w:rsid w:val="00393CBF"/>
    <w:rsid w:val="003A7960"/>
    <w:rsid w:val="003B5F03"/>
    <w:rsid w:val="003E6997"/>
    <w:rsid w:val="0042076C"/>
    <w:rsid w:val="00421CC0"/>
    <w:rsid w:val="00431A97"/>
    <w:rsid w:val="004348B6"/>
    <w:rsid w:val="0045563A"/>
    <w:rsid w:val="00460993"/>
    <w:rsid w:val="00467D72"/>
    <w:rsid w:val="0047397C"/>
    <w:rsid w:val="0047712B"/>
    <w:rsid w:val="00483EED"/>
    <w:rsid w:val="004844F6"/>
    <w:rsid w:val="004A3D75"/>
    <w:rsid w:val="004A56DA"/>
    <w:rsid w:val="004B5C6B"/>
    <w:rsid w:val="004C1AC0"/>
    <w:rsid w:val="004E3001"/>
    <w:rsid w:val="004F71A4"/>
    <w:rsid w:val="0050341E"/>
    <w:rsid w:val="00506DB1"/>
    <w:rsid w:val="00525E7F"/>
    <w:rsid w:val="00535B01"/>
    <w:rsid w:val="00535D52"/>
    <w:rsid w:val="00537EF9"/>
    <w:rsid w:val="005501CD"/>
    <w:rsid w:val="00573CDF"/>
    <w:rsid w:val="00576BC7"/>
    <w:rsid w:val="00590B06"/>
    <w:rsid w:val="005A09DD"/>
    <w:rsid w:val="005B6610"/>
    <w:rsid w:val="005C096B"/>
    <w:rsid w:val="005D4FAA"/>
    <w:rsid w:val="005E2327"/>
    <w:rsid w:val="005E796B"/>
    <w:rsid w:val="005F1A65"/>
    <w:rsid w:val="005F1D5B"/>
    <w:rsid w:val="005F31FB"/>
    <w:rsid w:val="005F3E44"/>
    <w:rsid w:val="00611FEF"/>
    <w:rsid w:val="006148EF"/>
    <w:rsid w:val="00623316"/>
    <w:rsid w:val="00626925"/>
    <w:rsid w:val="006323E1"/>
    <w:rsid w:val="00675BAF"/>
    <w:rsid w:val="006813EF"/>
    <w:rsid w:val="00687A5F"/>
    <w:rsid w:val="00691CE9"/>
    <w:rsid w:val="006A1292"/>
    <w:rsid w:val="006A3EE4"/>
    <w:rsid w:val="006A460F"/>
    <w:rsid w:val="006B1128"/>
    <w:rsid w:val="006B473A"/>
    <w:rsid w:val="006B76AE"/>
    <w:rsid w:val="006D5985"/>
    <w:rsid w:val="006D72DE"/>
    <w:rsid w:val="006E58F1"/>
    <w:rsid w:val="006E6AD1"/>
    <w:rsid w:val="006F7784"/>
    <w:rsid w:val="007013B3"/>
    <w:rsid w:val="00705BC6"/>
    <w:rsid w:val="00715E47"/>
    <w:rsid w:val="0071608C"/>
    <w:rsid w:val="00722997"/>
    <w:rsid w:val="0072469C"/>
    <w:rsid w:val="00733831"/>
    <w:rsid w:val="0074534A"/>
    <w:rsid w:val="007645F1"/>
    <w:rsid w:val="007656B8"/>
    <w:rsid w:val="0079090F"/>
    <w:rsid w:val="007B25D3"/>
    <w:rsid w:val="007B5A5B"/>
    <w:rsid w:val="007C1429"/>
    <w:rsid w:val="007C50A1"/>
    <w:rsid w:val="007D1E9F"/>
    <w:rsid w:val="007D34BD"/>
    <w:rsid w:val="007D4CCF"/>
    <w:rsid w:val="007D5D65"/>
    <w:rsid w:val="007E2535"/>
    <w:rsid w:val="00801405"/>
    <w:rsid w:val="008066B3"/>
    <w:rsid w:val="008073E8"/>
    <w:rsid w:val="00820485"/>
    <w:rsid w:val="00820B7F"/>
    <w:rsid w:val="008361B9"/>
    <w:rsid w:val="00836583"/>
    <w:rsid w:val="0086726C"/>
    <w:rsid w:val="008706AD"/>
    <w:rsid w:val="00872CB1"/>
    <w:rsid w:val="008824F7"/>
    <w:rsid w:val="00887A47"/>
    <w:rsid w:val="00890217"/>
    <w:rsid w:val="0089288C"/>
    <w:rsid w:val="0089289D"/>
    <w:rsid w:val="008939C6"/>
    <w:rsid w:val="008A3B33"/>
    <w:rsid w:val="008C4D85"/>
    <w:rsid w:val="008C7809"/>
    <w:rsid w:val="008C78EE"/>
    <w:rsid w:val="008C7F6A"/>
    <w:rsid w:val="008D6E8F"/>
    <w:rsid w:val="008E3F01"/>
    <w:rsid w:val="008F25BC"/>
    <w:rsid w:val="00900DD4"/>
    <w:rsid w:val="009109F1"/>
    <w:rsid w:val="0092035E"/>
    <w:rsid w:val="00923873"/>
    <w:rsid w:val="009314CB"/>
    <w:rsid w:val="0093627F"/>
    <w:rsid w:val="00966EFB"/>
    <w:rsid w:val="0099033F"/>
    <w:rsid w:val="009973BF"/>
    <w:rsid w:val="009A5670"/>
    <w:rsid w:val="009A7159"/>
    <w:rsid w:val="009B72B0"/>
    <w:rsid w:val="009C7B6A"/>
    <w:rsid w:val="009E212D"/>
    <w:rsid w:val="009F127E"/>
    <w:rsid w:val="00A04916"/>
    <w:rsid w:val="00A0785B"/>
    <w:rsid w:val="00A111ED"/>
    <w:rsid w:val="00A234CF"/>
    <w:rsid w:val="00A42757"/>
    <w:rsid w:val="00A47527"/>
    <w:rsid w:val="00A67FD0"/>
    <w:rsid w:val="00A8069D"/>
    <w:rsid w:val="00A83154"/>
    <w:rsid w:val="00A850C0"/>
    <w:rsid w:val="00A938D9"/>
    <w:rsid w:val="00A9475A"/>
    <w:rsid w:val="00A94B16"/>
    <w:rsid w:val="00AB1B25"/>
    <w:rsid w:val="00AB69BB"/>
    <w:rsid w:val="00AC37F3"/>
    <w:rsid w:val="00AC6203"/>
    <w:rsid w:val="00AD11E8"/>
    <w:rsid w:val="00AD296B"/>
    <w:rsid w:val="00AD5D5D"/>
    <w:rsid w:val="00AE01B0"/>
    <w:rsid w:val="00B14E9D"/>
    <w:rsid w:val="00B1530E"/>
    <w:rsid w:val="00B3188A"/>
    <w:rsid w:val="00B3592C"/>
    <w:rsid w:val="00B4423F"/>
    <w:rsid w:val="00B51091"/>
    <w:rsid w:val="00B5724D"/>
    <w:rsid w:val="00B6654C"/>
    <w:rsid w:val="00B66DB7"/>
    <w:rsid w:val="00B67C65"/>
    <w:rsid w:val="00B74652"/>
    <w:rsid w:val="00B82F7F"/>
    <w:rsid w:val="00B92A6C"/>
    <w:rsid w:val="00BA479B"/>
    <w:rsid w:val="00BA521C"/>
    <w:rsid w:val="00BB4D00"/>
    <w:rsid w:val="00BD25BB"/>
    <w:rsid w:val="00BE18B2"/>
    <w:rsid w:val="00BE6788"/>
    <w:rsid w:val="00BF5485"/>
    <w:rsid w:val="00C00613"/>
    <w:rsid w:val="00C06282"/>
    <w:rsid w:val="00C10A5C"/>
    <w:rsid w:val="00C13CFD"/>
    <w:rsid w:val="00C31041"/>
    <w:rsid w:val="00C325EB"/>
    <w:rsid w:val="00C51EFD"/>
    <w:rsid w:val="00C5231A"/>
    <w:rsid w:val="00C6487F"/>
    <w:rsid w:val="00C66645"/>
    <w:rsid w:val="00C759D3"/>
    <w:rsid w:val="00C81D08"/>
    <w:rsid w:val="00C84D94"/>
    <w:rsid w:val="00C92FE1"/>
    <w:rsid w:val="00CA2F69"/>
    <w:rsid w:val="00CA58F1"/>
    <w:rsid w:val="00CA6321"/>
    <w:rsid w:val="00CD0333"/>
    <w:rsid w:val="00CD5895"/>
    <w:rsid w:val="00CD6D8B"/>
    <w:rsid w:val="00CE1881"/>
    <w:rsid w:val="00CE1AA1"/>
    <w:rsid w:val="00CF37C5"/>
    <w:rsid w:val="00D12197"/>
    <w:rsid w:val="00D32C65"/>
    <w:rsid w:val="00D34240"/>
    <w:rsid w:val="00D36268"/>
    <w:rsid w:val="00D422AF"/>
    <w:rsid w:val="00D43523"/>
    <w:rsid w:val="00D43830"/>
    <w:rsid w:val="00D4472B"/>
    <w:rsid w:val="00D544AB"/>
    <w:rsid w:val="00D569AC"/>
    <w:rsid w:val="00D72305"/>
    <w:rsid w:val="00D815FF"/>
    <w:rsid w:val="00D85E41"/>
    <w:rsid w:val="00D955E9"/>
    <w:rsid w:val="00DA31C5"/>
    <w:rsid w:val="00DA7847"/>
    <w:rsid w:val="00DB278A"/>
    <w:rsid w:val="00DC2D7C"/>
    <w:rsid w:val="00DD6A80"/>
    <w:rsid w:val="00DE2EAB"/>
    <w:rsid w:val="00DF344F"/>
    <w:rsid w:val="00DF7B0F"/>
    <w:rsid w:val="00E153AD"/>
    <w:rsid w:val="00E348C4"/>
    <w:rsid w:val="00E35267"/>
    <w:rsid w:val="00E377C1"/>
    <w:rsid w:val="00E40E53"/>
    <w:rsid w:val="00E41D48"/>
    <w:rsid w:val="00E523CF"/>
    <w:rsid w:val="00E54EF6"/>
    <w:rsid w:val="00E55AA0"/>
    <w:rsid w:val="00E608B2"/>
    <w:rsid w:val="00E63494"/>
    <w:rsid w:val="00E6624A"/>
    <w:rsid w:val="00E704BE"/>
    <w:rsid w:val="00E74DAF"/>
    <w:rsid w:val="00E81C6F"/>
    <w:rsid w:val="00E84BCA"/>
    <w:rsid w:val="00E90DDA"/>
    <w:rsid w:val="00E977CB"/>
    <w:rsid w:val="00EB0E4F"/>
    <w:rsid w:val="00F012BA"/>
    <w:rsid w:val="00F15789"/>
    <w:rsid w:val="00F2460C"/>
    <w:rsid w:val="00F31374"/>
    <w:rsid w:val="00F3428E"/>
    <w:rsid w:val="00F4564C"/>
    <w:rsid w:val="00F669E0"/>
    <w:rsid w:val="00F7159F"/>
    <w:rsid w:val="00F75A7D"/>
    <w:rsid w:val="00F76F33"/>
    <w:rsid w:val="00F81DF6"/>
    <w:rsid w:val="00F8221A"/>
    <w:rsid w:val="00F85F4B"/>
    <w:rsid w:val="00F963CE"/>
    <w:rsid w:val="00F97067"/>
    <w:rsid w:val="00FA3507"/>
    <w:rsid w:val="00FB73A3"/>
    <w:rsid w:val="00FC285D"/>
    <w:rsid w:val="00FD4C79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C5D00"/>
  <w15:chartTrackingRefBased/>
  <w15:docId w15:val="{1E97047C-7A9B-4802-BBC7-381F78F4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_1,Bullet List,FooterText,List 1 Bullet"/>
    <w:basedOn w:val="Normal"/>
    <w:link w:val="ListParagraphChar"/>
    <w:uiPriority w:val="1"/>
    <w:qFormat/>
    <w:rsid w:val="001B02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65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6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729"/>
  </w:style>
  <w:style w:type="paragraph" w:styleId="Footer">
    <w:name w:val="footer"/>
    <w:basedOn w:val="Normal"/>
    <w:link w:val="FooterChar"/>
    <w:uiPriority w:val="99"/>
    <w:unhideWhenUsed/>
    <w:rsid w:val="00316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729"/>
  </w:style>
  <w:style w:type="character" w:styleId="FollowedHyperlink">
    <w:name w:val="FollowedHyperlink"/>
    <w:basedOn w:val="DefaultParagraphFont"/>
    <w:uiPriority w:val="99"/>
    <w:semiHidden/>
    <w:unhideWhenUsed/>
    <w:rsid w:val="0089288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1D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1530E"/>
  </w:style>
  <w:style w:type="character" w:customStyle="1" w:styleId="ListParagraphChar">
    <w:name w:val="List Paragraph Char"/>
    <w:aliases w:val="Bullet_1 Char,Bullet List Char,FooterText Char,List 1 Bullet Char"/>
    <w:basedOn w:val="DefaultParagraphFont"/>
    <w:link w:val="ListParagraph"/>
    <w:uiPriority w:val="1"/>
    <w:locked/>
    <w:rsid w:val="00B1530E"/>
  </w:style>
  <w:style w:type="character" w:customStyle="1" w:styleId="ui-provider">
    <w:name w:val="ui-provider"/>
    <w:basedOn w:val="DefaultParagraphFont"/>
    <w:rsid w:val="00C10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ds.oeb.ca/CMWebDrawer/Record/432210/File/docume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ds.oeb.ca/CMWebDrawer/Record/432210/File/docu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ds.oeb.ca/CMWebDrawer/Record/432210/File/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C74566A107E49B2CCCE5C5481A213" ma:contentTypeVersion="13" ma:contentTypeDescription="Create a new document." ma:contentTypeScope="" ma:versionID="d9b585d12294e6c21f57a6db60f5c010">
  <xsd:schema xmlns:xsd="http://www.w3.org/2001/XMLSchema" xmlns:xs="http://www.w3.org/2001/XMLSchema" xmlns:p="http://schemas.microsoft.com/office/2006/metadata/properties" xmlns:ns2="83abfa7a-daeb-4e82-8a7e-c5824009c764" xmlns:ns3="18c4c99b-0bc1-4dd5-829e-ad5714449cd6" targetNamespace="http://schemas.microsoft.com/office/2006/metadata/properties" ma:root="true" ma:fieldsID="673b03b4da88f640e7777341ec0b4593" ns2:_="" ns3:_="">
    <xsd:import namespace="83abfa7a-daeb-4e82-8a7e-c5824009c764"/>
    <xsd:import namespace="18c4c99b-0bc1-4dd5-829e-ad5714449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bfa7a-daeb-4e82-8a7e-c5824009c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6fef157-3fa8-492c-b9fa-e38244047c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4c99b-0bc1-4dd5-829e-ad5714449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8438e2d-c537-4dfd-9cc0-e70d5b18b1dc}" ma:internalName="TaxCatchAll" ma:showField="CatchAllData" ma:web="18c4c99b-0bc1-4dd5-829e-ad5714449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4c99b-0bc1-4dd5-829e-ad5714449cd6" xsi:nil="true"/>
    <lcf76f155ced4ddcb4097134ff3c332f xmlns="83abfa7a-daeb-4e82-8a7e-c5824009c7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48F31C-220F-4080-BE22-EE2D2711C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bfa7a-daeb-4e82-8a7e-c5824009c764"/>
    <ds:schemaRef ds:uri="18c4c99b-0bc1-4dd5-829e-ad5714449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8FC06-4C2B-49FD-B117-B4EF65334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2B515-8111-485B-A702-8AB8A00316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2628E6-68B6-4FE8-A694-F5803069103A}">
  <ds:schemaRefs>
    <ds:schemaRef ds:uri="http://schemas.microsoft.com/office/2006/metadata/properties"/>
    <ds:schemaRef ds:uri="http://schemas.microsoft.com/office/infopath/2007/PartnerControls"/>
    <ds:schemaRef ds:uri="18c4c99b-0bc1-4dd5-829e-ad5714449cd6"/>
    <ds:schemaRef ds:uri="83abfa7a-daeb-4e82-8a7e-c5824009c7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11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Narisa Jotiban</dc:creator>
  <cp:keywords/>
  <dc:description/>
  <cp:lastModifiedBy>Amy Long</cp:lastModifiedBy>
  <cp:revision>55</cp:revision>
  <cp:lastPrinted>2023-10-25T18:17:00Z</cp:lastPrinted>
  <dcterms:created xsi:type="dcterms:W3CDTF">2023-10-25T17:53:00Z</dcterms:created>
  <dcterms:modified xsi:type="dcterms:W3CDTF">2023-11-02T13:41:00Z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0x010100EDEC74566A107E49B2CCCE5C5481A213</vt:lpwstr>
  </property>
  <property fmtid="{D5CDD505-2E9C-101B-9397-08002B2CF9AE}" pid="3" name="MediaServiceImageTags">
    <vt:lpwstr/>
  </property>
</Properties>
</file>