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FD" w:rsidRDefault="005C3DFD" w:rsidP="005C3DFD">
      <w:pPr>
        <w:pStyle w:val="ListParagraph"/>
        <w:numPr>
          <w:ilvl w:val="0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As per your response to question #4, </w:t>
      </w:r>
      <w:proofErr w:type="spellStart"/>
      <w:r>
        <w:rPr>
          <w:rFonts w:ascii="Arial" w:hAnsi="Arial" w:cs="Arial"/>
          <w:color w:val="1F497D"/>
        </w:rPr>
        <w:t>Collus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PowerStream</w:t>
      </w:r>
      <w:proofErr w:type="spellEnd"/>
      <w:r>
        <w:rPr>
          <w:rFonts w:ascii="Arial" w:hAnsi="Arial" w:cs="Arial"/>
          <w:color w:val="1F497D"/>
        </w:rPr>
        <w:t xml:space="preserve"> is not requesting disposition of the GA at this time. Could you confirm if the GA disposition mentioned here includes both GA disposition to all current Class B customers and the portion of GA that allocated to the former Class B customer? </w:t>
      </w:r>
      <w:proofErr w:type="gramStart"/>
      <w:r>
        <w:rPr>
          <w:rFonts w:ascii="Arial" w:hAnsi="Arial" w:cs="Arial"/>
          <w:color w:val="1F497D"/>
        </w:rPr>
        <w:t>i.e</w:t>
      </w:r>
      <w:proofErr w:type="gramEnd"/>
      <w:r>
        <w:rPr>
          <w:rFonts w:ascii="Arial" w:hAnsi="Arial" w:cs="Arial"/>
          <w:color w:val="1F497D"/>
        </w:rPr>
        <w:t xml:space="preserve">. </w:t>
      </w:r>
      <w:proofErr w:type="spellStart"/>
      <w:r>
        <w:rPr>
          <w:rFonts w:ascii="Arial" w:hAnsi="Arial" w:cs="Arial"/>
          <w:color w:val="1F497D"/>
        </w:rPr>
        <w:t>Collus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PowerStream</w:t>
      </w:r>
      <w:proofErr w:type="spellEnd"/>
      <w:r>
        <w:rPr>
          <w:rFonts w:ascii="Arial" w:hAnsi="Arial" w:cs="Arial"/>
          <w:color w:val="1F497D"/>
        </w:rPr>
        <w:t xml:space="preserve"> is not seeking disposition of any GA amount to any of its customers in this application. </w:t>
      </w:r>
    </w:p>
    <w:p w:rsidR="005C3DFD" w:rsidRDefault="005C3DFD" w:rsidP="005C3DFD">
      <w:pPr>
        <w:ind w:left="360"/>
        <w:rPr>
          <w:color w:val="FF0000"/>
        </w:rPr>
      </w:pPr>
      <w:proofErr w:type="spellStart"/>
      <w:r>
        <w:rPr>
          <w:color w:val="FF0000"/>
        </w:rPr>
        <w:t>Collus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PowerStream</w:t>
      </w:r>
      <w:proofErr w:type="spellEnd"/>
      <w:r>
        <w:rPr>
          <w:color w:val="FF0000"/>
        </w:rPr>
        <w:t xml:space="preserve"> is not requesting disposition of any GA balances, Class A or Class B at this time.</w:t>
      </w:r>
    </w:p>
    <w:p w:rsidR="005C3DFD" w:rsidRDefault="005C3DFD" w:rsidP="005C3DFD">
      <w:pPr>
        <w:ind w:left="360"/>
        <w:rPr>
          <w:color w:val="FF0000"/>
        </w:rPr>
      </w:pPr>
    </w:p>
    <w:p w:rsidR="005C3DFD" w:rsidRDefault="005C3DFD" w:rsidP="005C3DFD">
      <w:pPr>
        <w:pStyle w:val="ListParagraph"/>
        <w:numPr>
          <w:ilvl w:val="0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In case of no GA disposition to any customers, the model still provides tab 6 and 6a for distributors to calculate the GA rate rider and the GA amount allocated to reclassified Class B/A customers at the time of the application. In the revised model </w:t>
      </w:r>
      <w:proofErr w:type="spellStart"/>
      <w:r>
        <w:rPr>
          <w:rFonts w:ascii="Arial" w:hAnsi="Arial" w:cs="Arial"/>
          <w:color w:val="1F497D"/>
        </w:rPr>
        <w:t>Collus</w:t>
      </w:r>
      <w:proofErr w:type="spellEnd"/>
      <w:r>
        <w:rPr>
          <w:rFonts w:ascii="Arial" w:hAnsi="Arial" w:cs="Arial"/>
          <w:color w:val="1F497D"/>
        </w:rPr>
        <w:t xml:space="preserve"> provided, the number entered in D20 on tab 6a still cannot be reconciled with the difference between column C and column E on tab 6.</w:t>
      </w:r>
    </w:p>
    <w:p w:rsidR="005C3DFD" w:rsidRDefault="005C3DFD" w:rsidP="005C3DFD">
      <w:pPr>
        <w:ind w:left="360"/>
        <w:rPr>
          <w:color w:val="FF0000"/>
        </w:rPr>
      </w:pPr>
      <w:r>
        <w:rPr>
          <w:color w:val="FF0000"/>
        </w:rPr>
        <w:t xml:space="preserve">Cell D20 on Tab 6.a should be 132,663,695-16,137,508=116,526,187.  </w:t>
      </w:r>
    </w:p>
    <w:p w:rsidR="005C3DFD" w:rsidRDefault="005C3DFD" w:rsidP="005C3DFD">
      <w:pPr>
        <w:ind w:left="360"/>
        <w:rPr>
          <w:color w:val="FF0000"/>
        </w:rPr>
      </w:pPr>
    </w:p>
    <w:p w:rsidR="005C3DFD" w:rsidRDefault="005C3DFD" w:rsidP="005C3DFD">
      <w:pPr>
        <w:pStyle w:val="ListParagraph"/>
        <w:numPr>
          <w:ilvl w:val="0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In 2014 and 2015, did </w:t>
      </w:r>
      <w:proofErr w:type="spellStart"/>
      <w:r>
        <w:rPr>
          <w:rFonts w:ascii="Arial" w:hAnsi="Arial" w:cs="Arial"/>
          <w:color w:val="1F497D"/>
        </w:rPr>
        <w:t>Collus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PowerStream</w:t>
      </w:r>
      <w:proofErr w:type="spellEnd"/>
      <w:r>
        <w:rPr>
          <w:rFonts w:ascii="Arial" w:hAnsi="Arial" w:cs="Arial"/>
          <w:color w:val="1F497D"/>
        </w:rPr>
        <w:t xml:space="preserve"> have any customers who switched </w:t>
      </w:r>
      <w:r>
        <w:rPr>
          <w:rFonts w:ascii="Arial" w:hAnsi="Arial" w:cs="Arial"/>
          <w:b/>
          <w:bCs/>
          <w:color w:val="1F497D"/>
        </w:rPr>
        <w:t>from Class A to Class B</w:t>
      </w:r>
      <w:r>
        <w:rPr>
          <w:rFonts w:ascii="Arial" w:hAnsi="Arial" w:cs="Arial"/>
          <w:color w:val="1F497D"/>
        </w:rPr>
        <w:t>?</w:t>
      </w:r>
    </w:p>
    <w:p w:rsidR="005C3DFD" w:rsidRDefault="005C3DFD" w:rsidP="005C3DFD">
      <w:pPr>
        <w:ind w:left="360"/>
        <w:rPr>
          <w:color w:val="FF0000"/>
        </w:rPr>
      </w:pPr>
      <w:r>
        <w:rPr>
          <w:color w:val="FF0000"/>
        </w:rPr>
        <w:t xml:space="preserve">Beginning July 2015, </w:t>
      </w:r>
      <w:proofErr w:type="spellStart"/>
      <w:r>
        <w:rPr>
          <w:color w:val="FF0000"/>
        </w:rPr>
        <w:t>Collus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PowerStream</w:t>
      </w:r>
      <w:proofErr w:type="spellEnd"/>
      <w:r>
        <w:rPr>
          <w:color w:val="FF0000"/>
        </w:rPr>
        <w:t xml:space="preserve"> had one customer change from a Class B to a Class A.  Prior to July 2015 </w:t>
      </w:r>
      <w:proofErr w:type="spellStart"/>
      <w:r>
        <w:rPr>
          <w:color w:val="FF0000"/>
        </w:rPr>
        <w:t>Collus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PowerStream</w:t>
      </w:r>
      <w:proofErr w:type="spellEnd"/>
      <w:r>
        <w:rPr>
          <w:color w:val="FF0000"/>
        </w:rPr>
        <w:t xml:space="preserve"> did not have any Class A customers.</w:t>
      </w:r>
    </w:p>
    <w:p w:rsidR="005C3DFD" w:rsidRDefault="005C3DFD" w:rsidP="005C3DFD">
      <w:pPr>
        <w:ind w:left="360"/>
        <w:rPr>
          <w:color w:val="FF0000"/>
        </w:rPr>
      </w:pPr>
    </w:p>
    <w:p w:rsidR="005C3DFD" w:rsidRDefault="005C3DFD" w:rsidP="005C3DFD">
      <w:pPr>
        <w:pStyle w:val="ListParagraph"/>
        <w:numPr>
          <w:ilvl w:val="0"/>
          <w:numId w:val="1"/>
        </w:numPr>
        <w:rPr>
          <w:rFonts w:ascii="Arial" w:hAnsi="Arial" w:cs="Arial"/>
          <w:color w:val="1F497D"/>
        </w:rPr>
      </w:pPr>
      <w:bookmarkStart w:id="0" w:name="_GoBack"/>
      <w:bookmarkEnd w:id="0"/>
      <w:r>
        <w:rPr>
          <w:rFonts w:ascii="Arial" w:hAnsi="Arial" w:cs="Arial"/>
          <w:color w:val="1F497D"/>
        </w:rPr>
        <w:t>Could you provide the number of devices of a typical Street Lighting customer? OEB staff will update the model.</w:t>
      </w:r>
    </w:p>
    <w:p w:rsidR="005C3DFD" w:rsidRDefault="005C3DFD" w:rsidP="005C3DFD">
      <w:pPr>
        <w:ind w:left="360"/>
        <w:rPr>
          <w:color w:val="FF0000"/>
        </w:rPr>
      </w:pPr>
      <w:r>
        <w:rPr>
          <w:color w:val="FF0000"/>
        </w:rPr>
        <w:t xml:space="preserve">For street lighting we have three </w:t>
      </w:r>
      <w:proofErr w:type="gramStart"/>
      <w:r>
        <w:rPr>
          <w:color w:val="FF0000"/>
        </w:rPr>
        <w:t>customer</w:t>
      </w:r>
      <w:proofErr w:type="gramEnd"/>
      <w:r>
        <w:rPr>
          <w:color w:val="FF0000"/>
        </w:rPr>
        <w:t xml:space="preserve">, the Town of Collingwood, Township of </w:t>
      </w:r>
      <w:proofErr w:type="spellStart"/>
      <w:r>
        <w:rPr>
          <w:color w:val="FF0000"/>
        </w:rPr>
        <w:t>Clearview</w:t>
      </w:r>
      <w:proofErr w:type="spellEnd"/>
      <w:r>
        <w:rPr>
          <w:color w:val="FF0000"/>
        </w:rPr>
        <w:t xml:space="preserve"> and Town of Blue Mountains.  The number of street light connections, as at October 31, 2016 is as follows: </w:t>
      </w:r>
    </w:p>
    <w:p w:rsidR="005C3DFD" w:rsidRDefault="005C3DFD" w:rsidP="005C3DFD">
      <w:pPr>
        <w:ind w:left="360"/>
        <w:rPr>
          <w:color w:val="FF0000"/>
        </w:rPr>
      </w:pPr>
      <w:r>
        <w:rPr>
          <w:color w:val="FF0000"/>
        </w:rPr>
        <w:t>Collingwood – 2001</w:t>
      </w:r>
    </w:p>
    <w:p w:rsidR="005C3DFD" w:rsidRDefault="005C3DFD" w:rsidP="005C3DFD">
      <w:pPr>
        <w:ind w:left="360"/>
        <w:rPr>
          <w:color w:val="FF0000"/>
        </w:rPr>
      </w:pPr>
      <w:proofErr w:type="spellStart"/>
      <w:r>
        <w:rPr>
          <w:color w:val="FF0000"/>
        </w:rPr>
        <w:t>Clearview</w:t>
      </w:r>
      <w:proofErr w:type="spellEnd"/>
      <w:r>
        <w:rPr>
          <w:color w:val="FF0000"/>
        </w:rPr>
        <w:t xml:space="preserve"> – 678</w:t>
      </w:r>
    </w:p>
    <w:p w:rsidR="005C3DFD" w:rsidRDefault="005C3DFD" w:rsidP="005C3DFD">
      <w:pPr>
        <w:ind w:left="360"/>
        <w:rPr>
          <w:color w:val="FF0000"/>
        </w:rPr>
      </w:pPr>
      <w:r>
        <w:rPr>
          <w:color w:val="FF0000"/>
        </w:rPr>
        <w:t>Town of Blue Mountains – 342 (Town of Blue Mountains is signed with a retailer LAS)</w:t>
      </w:r>
    </w:p>
    <w:p w:rsidR="005C3DFD" w:rsidRDefault="005C3DFD" w:rsidP="005C3DFD">
      <w:pPr>
        <w:ind w:left="360"/>
        <w:rPr>
          <w:color w:val="FF0000"/>
        </w:rPr>
      </w:pPr>
    </w:p>
    <w:p w:rsidR="00746080" w:rsidRPr="00EA0919" w:rsidRDefault="00746080">
      <w:pPr>
        <w:rPr>
          <w:rFonts w:ascii="Arial" w:hAnsi="Arial" w:cs="Arial"/>
          <w:sz w:val="24"/>
          <w:szCs w:val="24"/>
        </w:rPr>
      </w:pPr>
    </w:p>
    <w:sectPr w:rsidR="00746080" w:rsidRPr="00EA0919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126E6"/>
    <w:multiLevelType w:val="hybridMultilevel"/>
    <w:tmpl w:val="ED7C71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F5"/>
    <w:rsid w:val="002D75F5"/>
    <w:rsid w:val="00412DC6"/>
    <w:rsid w:val="005C3DFD"/>
    <w:rsid w:val="00746080"/>
    <w:rsid w:val="00807559"/>
    <w:rsid w:val="00AA06D9"/>
    <w:rsid w:val="00B25576"/>
    <w:rsid w:val="00E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F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DF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F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D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>OEB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Wang</dc:creator>
  <cp:keywords/>
  <dc:description/>
  <cp:lastModifiedBy>Katherine Wang</cp:lastModifiedBy>
  <cp:revision>3</cp:revision>
  <dcterms:created xsi:type="dcterms:W3CDTF">2017-01-06T19:29:00Z</dcterms:created>
  <dcterms:modified xsi:type="dcterms:W3CDTF">2017-01-06T19:33:00Z</dcterms:modified>
</cp:coreProperties>
</file>