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F4" w:rsidRPr="0038534A" w:rsidRDefault="00564BF4" w:rsidP="00564BF4">
      <w:pPr>
        <w:pStyle w:val="bodytext-Hydro"/>
        <w:spacing w:line="240" w:lineRule="auto"/>
        <w:rPr>
          <w:rFonts w:asciiTheme="minorHAnsi" w:hAnsiTheme="minorHAnsi"/>
        </w:rPr>
      </w:pPr>
    </w:p>
    <w:p w:rsidR="00564BF4" w:rsidRPr="00093DC1" w:rsidRDefault="00564BF4" w:rsidP="00564BF4">
      <w:pPr>
        <w:pStyle w:val="bodytext-Hydro"/>
        <w:spacing w:line="240" w:lineRule="auto"/>
        <w:rPr>
          <w:rFonts w:asciiTheme="minorHAnsi" w:hAnsiTheme="minorHAnsi"/>
        </w:rPr>
      </w:pPr>
      <w:r w:rsidRPr="00093DC1">
        <w:rPr>
          <w:rFonts w:asciiTheme="minorHAnsi" w:hAnsiTheme="minorHAnsi"/>
        </w:rPr>
        <w:t>July 31, 2015</w:t>
      </w:r>
    </w:p>
    <w:p w:rsidR="00564BF4" w:rsidRPr="00093DC1" w:rsidRDefault="00564BF4" w:rsidP="00564BF4">
      <w:pPr>
        <w:pStyle w:val="bodytext-Hydro"/>
        <w:spacing w:line="240" w:lineRule="auto"/>
        <w:rPr>
          <w:rFonts w:asciiTheme="minorHAnsi" w:hAnsiTheme="minorHAnsi"/>
        </w:rPr>
      </w:pPr>
    </w:p>
    <w:p w:rsidR="00564BF4" w:rsidRPr="00093DC1" w:rsidRDefault="00564BF4" w:rsidP="00564BF4">
      <w:pPr>
        <w:pStyle w:val="bodytext-Hydro"/>
        <w:spacing w:line="240" w:lineRule="auto"/>
        <w:outlineLvl w:val="0"/>
        <w:rPr>
          <w:rFonts w:asciiTheme="minorHAnsi" w:hAnsiTheme="minorHAnsi"/>
        </w:rPr>
      </w:pPr>
      <w:bookmarkStart w:id="0" w:name="mr_ms"/>
      <w:r w:rsidRPr="00093DC1">
        <w:rPr>
          <w:rFonts w:asciiTheme="minorHAnsi" w:hAnsiTheme="minorHAnsi"/>
        </w:rPr>
        <w:t>Ms.</w:t>
      </w:r>
      <w:bookmarkEnd w:id="0"/>
      <w:r w:rsidRPr="00093DC1">
        <w:rPr>
          <w:rFonts w:asciiTheme="minorHAnsi" w:hAnsiTheme="minorHAnsi"/>
        </w:rPr>
        <w:t xml:space="preserve"> Kirsten </w:t>
      </w:r>
      <w:bookmarkStart w:id="1" w:name="surname"/>
      <w:r w:rsidRPr="00093DC1">
        <w:rPr>
          <w:rFonts w:asciiTheme="minorHAnsi" w:hAnsiTheme="minorHAnsi"/>
        </w:rPr>
        <w:t>Walli</w:t>
      </w:r>
      <w:bookmarkEnd w:id="1"/>
    </w:p>
    <w:p w:rsidR="00564BF4" w:rsidRPr="00093DC1" w:rsidRDefault="00564BF4" w:rsidP="00564BF4">
      <w:pPr>
        <w:pStyle w:val="bodytext-Hydro"/>
        <w:spacing w:line="240" w:lineRule="auto"/>
        <w:rPr>
          <w:rFonts w:asciiTheme="minorHAnsi" w:hAnsiTheme="minorHAnsi"/>
        </w:rPr>
      </w:pPr>
      <w:r w:rsidRPr="00093DC1">
        <w:rPr>
          <w:rFonts w:asciiTheme="minorHAnsi" w:hAnsiTheme="minorHAnsi"/>
        </w:rPr>
        <w:t>Board Secretary</w:t>
      </w:r>
    </w:p>
    <w:p w:rsidR="00564BF4" w:rsidRPr="00093DC1" w:rsidRDefault="00564BF4" w:rsidP="00564BF4">
      <w:pPr>
        <w:pStyle w:val="bodytext-Hydro"/>
        <w:spacing w:line="240" w:lineRule="auto"/>
        <w:rPr>
          <w:rFonts w:asciiTheme="minorHAnsi" w:hAnsiTheme="minorHAnsi"/>
        </w:rPr>
      </w:pPr>
      <w:r w:rsidRPr="00093DC1">
        <w:rPr>
          <w:rFonts w:asciiTheme="minorHAnsi" w:hAnsiTheme="minorHAnsi"/>
        </w:rPr>
        <w:t>Ontario Energy Board</w:t>
      </w:r>
    </w:p>
    <w:p w:rsidR="00564BF4" w:rsidRPr="00093DC1" w:rsidRDefault="00564BF4" w:rsidP="00564BF4">
      <w:pPr>
        <w:pStyle w:val="bodytext-Hydro"/>
        <w:spacing w:line="240" w:lineRule="auto"/>
        <w:rPr>
          <w:rFonts w:asciiTheme="minorHAnsi" w:hAnsiTheme="minorHAnsi"/>
        </w:rPr>
      </w:pPr>
      <w:r w:rsidRPr="00093DC1">
        <w:rPr>
          <w:rFonts w:asciiTheme="minorHAnsi" w:hAnsiTheme="minorHAnsi"/>
        </w:rPr>
        <w:t>Suite 2700, 2300 Yonge Street</w:t>
      </w:r>
    </w:p>
    <w:p w:rsidR="00564BF4" w:rsidRPr="00093DC1" w:rsidRDefault="00564BF4" w:rsidP="00564BF4">
      <w:pPr>
        <w:rPr>
          <w:rFonts w:asciiTheme="minorHAnsi" w:hAnsiTheme="minorHAnsi"/>
        </w:rPr>
      </w:pPr>
      <w:r w:rsidRPr="00093DC1">
        <w:rPr>
          <w:rFonts w:asciiTheme="minorHAnsi" w:hAnsiTheme="minorHAnsi"/>
        </w:rPr>
        <w:t>P.O. Box 2319</w:t>
      </w:r>
    </w:p>
    <w:p w:rsidR="00564BF4" w:rsidRPr="00093DC1" w:rsidRDefault="00564BF4" w:rsidP="00564BF4">
      <w:pPr>
        <w:rPr>
          <w:rFonts w:asciiTheme="minorHAnsi" w:hAnsiTheme="minorHAnsi"/>
        </w:rPr>
      </w:pPr>
      <w:r w:rsidRPr="00093DC1">
        <w:rPr>
          <w:rFonts w:asciiTheme="minorHAnsi" w:hAnsiTheme="minorHAnsi"/>
        </w:rPr>
        <w:t>Toronto, ON, M4P 1E4</w:t>
      </w:r>
    </w:p>
    <w:p w:rsidR="00564BF4" w:rsidRPr="00093DC1" w:rsidRDefault="00564BF4" w:rsidP="00564BF4">
      <w:pPr>
        <w:spacing w:line="260" w:lineRule="atLeast"/>
        <w:jc w:val="both"/>
        <w:rPr>
          <w:rFonts w:asciiTheme="minorHAnsi" w:hAnsiTheme="minorHAnsi"/>
        </w:rPr>
      </w:pPr>
    </w:p>
    <w:p w:rsidR="00564BF4" w:rsidRPr="00093DC1" w:rsidRDefault="00564BF4" w:rsidP="00A71FE0">
      <w:pPr>
        <w:spacing w:line="260" w:lineRule="atLeast"/>
        <w:rPr>
          <w:rFonts w:asciiTheme="minorHAnsi" w:hAnsiTheme="minorHAnsi"/>
        </w:rPr>
      </w:pPr>
      <w:r w:rsidRPr="00093DC1">
        <w:rPr>
          <w:rFonts w:asciiTheme="minorHAnsi" w:hAnsiTheme="minorHAnsi"/>
        </w:rPr>
        <w:t xml:space="preserve">Dear </w:t>
      </w:r>
      <w:r w:rsidRPr="00093DC1">
        <w:rPr>
          <w:rFonts w:asciiTheme="minorHAnsi" w:hAnsiTheme="minorHAnsi"/>
        </w:rPr>
        <w:fldChar w:fldCharType="begin"/>
      </w:r>
      <w:r w:rsidRPr="00093DC1">
        <w:rPr>
          <w:rFonts w:asciiTheme="minorHAnsi" w:hAnsiTheme="minorHAnsi"/>
        </w:rPr>
        <w:instrText xml:space="preserve"> REF  mr_ms </w:instrText>
      </w:r>
      <w:r w:rsidR="0038534A" w:rsidRPr="00093DC1">
        <w:rPr>
          <w:rFonts w:asciiTheme="minorHAnsi" w:hAnsiTheme="minorHAnsi"/>
        </w:rPr>
        <w:instrText xml:space="preserve"> \* MERGEFORMAT </w:instrText>
      </w:r>
      <w:r w:rsidRPr="00093DC1">
        <w:rPr>
          <w:rFonts w:asciiTheme="minorHAnsi" w:hAnsiTheme="minorHAnsi"/>
        </w:rPr>
        <w:fldChar w:fldCharType="separate"/>
      </w:r>
      <w:r w:rsidRPr="00093DC1">
        <w:rPr>
          <w:rFonts w:asciiTheme="minorHAnsi" w:hAnsiTheme="minorHAnsi"/>
        </w:rPr>
        <w:t>Ms.</w:t>
      </w:r>
      <w:r w:rsidRPr="00093DC1">
        <w:rPr>
          <w:rFonts w:asciiTheme="minorHAnsi" w:hAnsiTheme="minorHAnsi"/>
        </w:rPr>
        <w:fldChar w:fldCharType="end"/>
      </w:r>
      <w:r w:rsidRPr="00093DC1">
        <w:rPr>
          <w:rFonts w:asciiTheme="minorHAnsi" w:hAnsiTheme="minorHAnsi"/>
        </w:rPr>
        <w:t xml:space="preserve"> </w:t>
      </w:r>
      <w:r w:rsidRPr="00093DC1">
        <w:rPr>
          <w:rFonts w:asciiTheme="minorHAnsi" w:hAnsiTheme="minorHAnsi"/>
        </w:rPr>
        <w:fldChar w:fldCharType="begin"/>
      </w:r>
      <w:r w:rsidRPr="00093DC1">
        <w:rPr>
          <w:rFonts w:asciiTheme="minorHAnsi" w:hAnsiTheme="minorHAnsi"/>
        </w:rPr>
        <w:instrText xml:space="preserve"> REF surname </w:instrText>
      </w:r>
      <w:r w:rsidR="0038534A" w:rsidRPr="00093DC1">
        <w:rPr>
          <w:rFonts w:asciiTheme="minorHAnsi" w:hAnsiTheme="minorHAnsi"/>
        </w:rPr>
        <w:instrText xml:space="preserve"> \* MERGEFORMAT </w:instrText>
      </w:r>
      <w:r w:rsidRPr="00093DC1">
        <w:rPr>
          <w:rFonts w:asciiTheme="minorHAnsi" w:hAnsiTheme="minorHAnsi"/>
        </w:rPr>
        <w:fldChar w:fldCharType="separate"/>
      </w:r>
      <w:r w:rsidRPr="00093DC1">
        <w:rPr>
          <w:rFonts w:asciiTheme="minorHAnsi" w:hAnsiTheme="minorHAnsi"/>
        </w:rPr>
        <w:t>Walli</w:t>
      </w:r>
      <w:r w:rsidRPr="00093DC1">
        <w:rPr>
          <w:rFonts w:asciiTheme="minorHAnsi" w:hAnsiTheme="minorHAnsi"/>
        </w:rPr>
        <w:fldChar w:fldCharType="end"/>
      </w:r>
      <w:r w:rsidRPr="00093DC1">
        <w:rPr>
          <w:rFonts w:asciiTheme="minorHAnsi" w:hAnsiTheme="minorHAnsi"/>
        </w:rPr>
        <w:t>:</w:t>
      </w:r>
    </w:p>
    <w:p w:rsidR="00564BF4" w:rsidRPr="00093DC1" w:rsidRDefault="00564BF4" w:rsidP="00564BF4">
      <w:pPr>
        <w:pStyle w:val="bodytext-Hydro"/>
        <w:spacing w:line="240" w:lineRule="auto"/>
        <w:rPr>
          <w:rFonts w:asciiTheme="minorHAnsi" w:hAnsiTheme="minorHAnsi"/>
        </w:rPr>
      </w:pPr>
    </w:p>
    <w:p w:rsidR="00564BF4" w:rsidRPr="00093DC1" w:rsidRDefault="00564BF4" w:rsidP="00564BF4">
      <w:pPr>
        <w:pStyle w:val="BodyTextIndent"/>
        <w:ind w:left="0"/>
        <w:rPr>
          <w:rFonts w:asciiTheme="minorHAnsi" w:hAnsiTheme="minorHAnsi"/>
          <w:b/>
        </w:rPr>
      </w:pPr>
      <w:r w:rsidRPr="00093DC1">
        <w:rPr>
          <w:rFonts w:asciiTheme="minorHAnsi" w:hAnsiTheme="minorHAnsi"/>
          <w:b/>
        </w:rPr>
        <w:t xml:space="preserve">EB-2015-0040 – Consultation on the Regulatory Treatment of Pensions and </w:t>
      </w:r>
    </w:p>
    <w:p w:rsidR="00564BF4" w:rsidRPr="00093DC1" w:rsidRDefault="00564BF4" w:rsidP="00564BF4">
      <w:pPr>
        <w:pStyle w:val="BodyTextIndent"/>
        <w:ind w:left="0"/>
        <w:rPr>
          <w:rFonts w:asciiTheme="minorHAnsi" w:hAnsiTheme="minorHAnsi"/>
          <w:b/>
        </w:rPr>
      </w:pPr>
      <w:r w:rsidRPr="00093DC1">
        <w:rPr>
          <w:rFonts w:asciiTheme="minorHAnsi" w:hAnsiTheme="minorHAnsi"/>
          <w:b/>
        </w:rPr>
        <w:t>Other Post-employment Benefit Costs in the Ele</w:t>
      </w:r>
      <w:r w:rsidR="00770260">
        <w:rPr>
          <w:rFonts w:asciiTheme="minorHAnsi" w:hAnsiTheme="minorHAnsi"/>
          <w:b/>
        </w:rPr>
        <w:t>ctricity and Natural Gas Sectors</w:t>
      </w:r>
    </w:p>
    <w:tbl>
      <w:tblPr>
        <w:tblW w:w="10080" w:type="dxa"/>
        <w:tblInd w:w="80" w:type="dxa"/>
        <w:tblLayout w:type="fixed"/>
        <w:tblCellMar>
          <w:left w:w="80" w:type="dxa"/>
          <w:right w:w="80" w:type="dxa"/>
        </w:tblCellMar>
        <w:tblLook w:val="0000" w:firstRow="0" w:lastRow="0" w:firstColumn="0" w:lastColumn="0" w:noHBand="0" w:noVBand="0"/>
      </w:tblPr>
      <w:tblGrid>
        <w:gridCol w:w="10080"/>
      </w:tblGrid>
      <w:tr w:rsidR="00564BF4" w:rsidRPr="00093DC1" w:rsidTr="00A71FE0">
        <w:trPr>
          <w:cantSplit/>
        </w:trPr>
        <w:tc>
          <w:tcPr>
            <w:tcW w:w="10080" w:type="dxa"/>
            <w:tcBorders>
              <w:top w:val="single" w:sz="12" w:space="0" w:color="auto"/>
            </w:tcBorders>
          </w:tcPr>
          <w:p w:rsidR="00564BF4" w:rsidRPr="00093DC1" w:rsidRDefault="00564BF4" w:rsidP="00F10D17">
            <w:pPr>
              <w:ind w:left="900" w:right="-180"/>
              <w:jc w:val="both"/>
              <w:rPr>
                <w:rFonts w:asciiTheme="minorHAnsi" w:hAnsiTheme="minorHAnsi"/>
              </w:rPr>
            </w:pPr>
          </w:p>
        </w:tc>
      </w:tr>
    </w:tbl>
    <w:p w:rsidR="0038534A" w:rsidRPr="00093DC1" w:rsidRDefault="00A71FE0" w:rsidP="00A71FE0">
      <w:pPr>
        <w:autoSpaceDE w:val="0"/>
        <w:autoSpaceDN w:val="0"/>
        <w:adjustRightInd w:val="0"/>
        <w:jc w:val="both"/>
        <w:rPr>
          <w:rFonts w:asciiTheme="minorHAnsi" w:hAnsiTheme="minorHAnsi"/>
        </w:rPr>
      </w:pPr>
      <w:r w:rsidRPr="00093DC1">
        <w:rPr>
          <w:rFonts w:asciiTheme="minorHAnsi" w:eastAsiaTheme="minorHAnsi" w:hAnsiTheme="minorHAnsi"/>
          <w:lang w:val="en-CA"/>
        </w:rPr>
        <w:t>On May 14, 2015, the Ontario Energy Board ("Board") announced its intention to review the regulatory treatment of pensions and other post-employment benefits ("OPEB</w:t>
      </w:r>
      <w:r w:rsidR="008354E6" w:rsidRPr="00093DC1">
        <w:rPr>
          <w:rFonts w:asciiTheme="minorHAnsi" w:eastAsiaTheme="minorHAnsi" w:hAnsiTheme="minorHAnsi"/>
          <w:lang w:val="en-CA"/>
        </w:rPr>
        <w:t>”</w:t>
      </w:r>
      <w:r w:rsidRPr="00093DC1">
        <w:rPr>
          <w:rFonts w:asciiTheme="minorHAnsi" w:eastAsiaTheme="minorHAnsi" w:hAnsiTheme="minorHAnsi"/>
          <w:lang w:val="en-CA"/>
        </w:rPr>
        <w:t>) costs in the electricity and natural gas sectors. For the initial round of submissions, interested parties were invited to provide written comments on a number of issues included in the Board's May 14, 2015 letter.</w:t>
      </w:r>
      <w:r w:rsidRPr="00093DC1">
        <w:rPr>
          <w:rFonts w:asciiTheme="minorHAnsi" w:hAnsiTheme="minorHAnsi"/>
        </w:rPr>
        <w:t xml:space="preserve"> </w:t>
      </w:r>
      <w:r w:rsidR="0038534A" w:rsidRPr="00093DC1">
        <w:rPr>
          <w:rFonts w:asciiTheme="minorHAnsi" w:hAnsiTheme="minorHAnsi"/>
        </w:rPr>
        <w:t>The</w:t>
      </w:r>
      <w:r w:rsidR="008354E6" w:rsidRPr="00093DC1">
        <w:rPr>
          <w:rFonts w:asciiTheme="minorHAnsi" w:hAnsiTheme="minorHAnsi"/>
        </w:rPr>
        <w:t xml:space="preserve"> following</w:t>
      </w:r>
      <w:r w:rsidR="0038534A" w:rsidRPr="00093DC1">
        <w:rPr>
          <w:rFonts w:asciiTheme="minorHAnsi" w:hAnsiTheme="minorHAnsi"/>
        </w:rPr>
        <w:t xml:space="preserve"> are the submissions of the Consumers Council of Canada ("Council") </w:t>
      </w:r>
      <w:r w:rsidR="00511848" w:rsidRPr="00093DC1">
        <w:rPr>
          <w:rFonts w:asciiTheme="minorHAnsi" w:eastAsiaTheme="minorHAnsi" w:hAnsiTheme="minorHAnsi"/>
          <w:lang w:val="en-CA"/>
        </w:rPr>
        <w:t>with respect to the questions posed in the Board's May 14, 2015 letter.</w:t>
      </w:r>
      <w:r w:rsidR="0038534A" w:rsidRPr="00093DC1">
        <w:rPr>
          <w:rFonts w:asciiTheme="minorHAnsi" w:hAnsiTheme="minorHAnsi"/>
        </w:rPr>
        <w:t> The Council does not intend to answer all of the Board's questions</w:t>
      </w:r>
      <w:r w:rsidR="008354E6" w:rsidRPr="00093DC1">
        <w:rPr>
          <w:rFonts w:asciiTheme="minorHAnsi" w:hAnsiTheme="minorHAnsi"/>
        </w:rPr>
        <w:t xml:space="preserve"> at this stage in the process</w:t>
      </w:r>
      <w:r w:rsidR="0038534A" w:rsidRPr="00093DC1">
        <w:rPr>
          <w:rFonts w:asciiTheme="minorHAnsi" w:hAnsiTheme="minorHAnsi"/>
        </w:rPr>
        <w:t>.       </w:t>
      </w:r>
    </w:p>
    <w:p w:rsidR="00564BF4" w:rsidRPr="00093DC1" w:rsidRDefault="00564BF4" w:rsidP="00564BF4">
      <w:pPr>
        <w:jc w:val="both"/>
        <w:rPr>
          <w:rFonts w:asciiTheme="minorHAnsi" w:hAnsiTheme="minorHAnsi"/>
        </w:rPr>
      </w:pPr>
    </w:p>
    <w:p w:rsidR="00564BF4" w:rsidRPr="00093DC1" w:rsidRDefault="00564BF4" w:rsidP="00564BF4">
      <w:pPr>
        <w:jc w:val="both"/>
        <w:rPr>
          <w:rFonts w:asciiTheme="minorHAnsi" w:hAnsiTheme="minorHAnsi"/>
          <w:b/>
          <w:i/>
        </w:rPr>
      </w:pPr>
      <w:r w:rsidRPr="00093DC1">
        <w:rPr>
          <w:rFonts w:asciiTheme="minorHAnsi" w:hAnsiTheme="minorHAnsi"/>
          <w:b/>
          <w:i/>
        </w:rPr>
        <w:t>GENERAL PRINCIPLES</w:t>
      </w:r>
    </w:p>
    <w:p w:rsidR="00564BF4" w:rsidRPr="00093DC1" w:rsidRDefault="00564BF4" w:rsidP="00564BF4">
      <w:pPr>
        <w:jc w:val="both"/>
        <w:rPr>
          <w:rFonts w:asciiTheme="minorHAnsi" w:hAnsiTheme="minorHAnsi"/>
        </w:rPr>
      </w:pPr>
    </w:p>
    <w:p w:rsidR="00564BF4" w:rsidRPr="00093DC1" w:rsidRDefault="00564BF4" w:rsidP="00564BF4">
      <w:pPr>
        <w:pStyle w:val="ListParagraph"/>
        <w:numPr>
          <w:ilvl w:val="0"/>
          <w:numId w:val="2"/>
        </w:numPr>
        <w:jc w:val="both"/>
        <w:rPr>
          <w:rFonts w:asciiTheme="minorHAnsi" w:hAnsiTheme="minorHAnsi"/>
          <w:b/>
        </w:rPr>
      </w:pPr>
      <w:r w:rsidRPr="00093DC1">
        <w:rPr>
          <w:rFonts w:asciiTheme="minorHAnsi" w:hAnsiTheme="minorHAnsi"/>
          <w:b/>
        </w:rPr>
        <w:t>What principles should the Ontario Energy Board (“OEB”) adopt in addressing pension and other post-employment benefit (“OPEB”) costs issues?  Potential principles include: consistency across the gas and electricity sectors; intergenerational equity; financial protection for future ratepayers; ensuring the most efficient level of costs for ratepayers; stable cost levels; pension costs which are comparable as measured by other benchmarks, etc.</w:t>
      </w:r>
    </w:p>
    <w:p w:rsidR="00564BF4" w:rsidRPr="00093DC1" w:rsidRDefault="00564BF4" w:rsidP="00564BF4">
      <w:pPr>
        <w:jc w:val="both"/>
        <w:rPr>
          <w:rFonts w:asciiTheme="minorHAnsi" w:hAnsiTheme="minorHAnsi"/>
        </w:rPr>
      </w:pPr>
    </w:p>
    <w:p w:rsidR="00564BF4" w:rsidRPr="00093DC1" w:rsidRDefault="0038534A" w:rsidP="00011C45">
      <w:pPr>
        <w:autoSpaceDE w:val="0"/>
        <w:autoSpaceDN w:val="0"/>
        <w:adjustRightInd w:val="0"/>
        <w:rPr>
          <w:rFonts w:asciiTheme="minorHAnsi" w:hAnsiTheme="minorHAnsi"/>
        </w:rPr>
      </w:pPr>
      <w:r w:rsidRPr="00093DC1">
        <w:rPr>
          <w:rFonts w:asciiTheme="minorHAnsi" w:hAnsiTheme="minorHAnsi"/>
        </w:rPr>
        <w:t>The Council</w:t>
      </w:r>
      <w:r w:rsidR="00564BF4" w:rsidRPr="00093DC1">
        <w:rPr>
          <w:rFonts w:asciiTheme="minorHAnsi" w:hAnsiTheme="minorHAnsi"/>
        </w:rPr>
        <w:t xml:space="preserve"> submits that the OEB should be guided by the principle</w:t>
      </w:r>
      <w:r w:rsidR="00770260">
        <w:rPr>
          <w:rFonts w:asciiTheme="minorHAnsi" w:hAnsiTheme="minorHAnsi"/>
        </w:rPr>
        <w:t xml:space="preserve"> of fairness within the rate</w:t>
      </w:r>
      <w:r w:rsidRPr="00093DC1">
        <w:rPr>
          <w:rFonts w:asciiTheme="minorHAnsi" w:hAnsiTheme="minorHAnsi"/>
        </w:rPr>
        <w:t>payer population (intergenerational equity) where responsibility for costs is allocated based on cost causation</w:t>
      </w:r>
      <w:r w:rsidR="00564BF4" w:rsidRPr="00093DC1">
        <w:rPr>
          <w:rFonts w:asciiTheme="minorHAnsi" w:hAnsiTheme="minorHAnsi"/>
        </w:rPr>
        <w:t xml:space="preserve"> when addressi</w:t>
      </w:r>
      <w:r w:rsidRPr="00093DC1">
        <w:rPr>
          <w:rFonts w:asciiTheme="minorHAnsi" w:hAnsiTheme="minorHAnsi"/>
        </w:rPr>
        <w:t xml:space="preserve">ng pension and OPEB cost issues. </w:t>
      </w:r>
      <w:r w:rsidR="00770260">
        <w:rPr>
          <w:rFonts w:asciiTheme="minorHAnsi" w:hAnsiTheme="minorHAnsi"/>
        </w:rPr>
        <w:t xml:space="preserve"> </w:t>
      </w:r>
      <w:r w:rsidR="00F10D17">
        <w:rPr>
          <w:rFonts w:asciiTheme="minorHAnsi" w:hAnsiTheme="minorHAnsi"/>
        </w:rPr>
        <w:t xml:space="preserve">To the extent possible </w:t>
      </w:r>
      <w:r w:rsidR="00F10D17">
        <w:rPr>
          <w:rFonts w:asciiTheme="minorHAnsi" w:eastAsiaTheme="minorHAnsi" w:hAnsiTheme="minorHAnsi"/>
          <w:lang w:val="en-CA"/>
        </w:rPr>
        <w:t>f</w:t>
      </w:r>
      <w:r w:rsidR="00011C45" w:rsidRPr="00093DC1">
        <w:rPr>
          <w:rFonts w:asciiTheme="minorHAnsi" w:eastAsiaTheme="minorHAnsi" w:hAnsiTheme="minorHAnsi"/>
          <w:lang w:val="en-CA"/>
        </w:rPr>
        <w:t>uture ratepayers should not</w:t>
      </w:r>
      <w:r w:rsidR="00800104" w:rsidRPr="00093DC1">
        <w:rPr>
          <w:rFonts w:asciiTheme="minorHAnsi" w:eastAsiaTheme="minorHAnsi" w:hAnsiTheme="minorHAnsi"/>
          <w:lang w:val="en-CA"/>
        </w:rPr>
        <w:t xml:space="preserve"> </w:t>
      </w:r>
      <w:r w:rsidR="00011C45" w:rsidRPr="00093DC1">
        <w:rPr>
          <w:rFonts w:asciiTheme="minorHAnsi" w:eastAsiaTheme="minorHAnsi" w:hAnsiTheme="minorHAnsi"/>
          <w:lang w:val="en-CA"/>
        </w:rPr>
        <w:t xml:space="preserve">subsidize current ratepayers and current ratepayers should not subsidize future ratepayers. </w:t>
      </w:r>
      <w:r w:rsidR="00800104" w:rsidRPr="00093DC1">
        <w:rPr>
          <w:rFonts w:asciiTheme="minorHAnsi" w:eastAsiaTheme="minorHAnsi" w:hAnsiTheme="minorHAnsi"/>
          <w:lang w:val="en-CA"/>
        </w:rPr>
        <w:t>Also, c</w:t>
      </w:r>
      <w:r w:rsidR="00011C45" w:rsidRPr="00093DC1">
        <w:rPr>
          <w:rFonts w:asciiTheme="minorHAnsi" w:eastAsiaTheme="minorHAnsi" w:hAnsiTheme="minorHAnsi"/>
          <w:lang w:val="en-CA"/>
        </w:rPr>
        <w:t xml:space="preserve">osts should be kept at stable and sustainable levels that reflect a </w:t>
      </w:r>
      <w:r w:rsidR="00800104" w:rsidRPr="00093DC1">
        <w:rPr>
          <w:rFonts w:asciiTheme="minorHAnsi" w:eastAsiaTheme="minorHAnsi" w:hAnsiTheme="minorHAnsi"/>
          <w:lang w:val="en-CA"/>
        </w:rPr>
        <w:t>reasonable</w:t>
      </w:r>
      <w:r w:rsidR="00011C45" w:rsidRPr="00093DC1">
        <w:rPr>
          <w:rFonts w:asciiTheme="minorHAnsi" w:eastAsiaTheme="minorHAnsi" w:hAnsiTheme="minorHAnsi"/>
          <w:lang w:val="en-CA"/>
        </w:rPr>
        <w:t xml:space="preserve"> level of costs for ratepayers.</w:t>
      </w:r>
    </w:p>
    <w:p w:rsidR="00564BF4" w:rsidRPr="00093DC1" w:rsidRDefault="00564BF4" w:rsidP="00564BF4">
      <w:pPr>
        <w:jc w:val="both"/>
        <w:rPr>
          <w:rFonts w:asciiTheme="minorHAnsi" w:hAnsiTheme="minorHAnsi"/>
        </w:rPr>
      </w:pPr>
    </w:p>
    <w:p w:rsidR="003F0E07" w:rsidRPr="00093DC1" w:rsidRDefault="00011C45"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B</w:t>
      </w:r>
      <w:r w:rsidR="003F0E07" w:rsidRPr="00093DC1">
        <w:rPr>
          <w:rFonts w:asciiTheme="minorHAnsi" w:eastAsia="Times New Roman" w:hAnsiTheme="minorHAnsi" w:cs="Times New Roman"/>
          <w:color w:val="auto"/>
        </w:rPr>
        <w:t>enchmarking</w:t>
      </w:r>
      <w:r w:rsidR="00564BF4" w:rsidRPr="00093DC1">
        <w:rPr>
          <w:rFonts w:asciiTheme="minorHAnsi" w:eastAsia="Times New Roman" w:hAnsiTheme="minorHAnsi" w:cs="Times New Roman"/>
          <w:color w:val="auto"/>
        </w:rPr>
        <w:t xml:space="preserve"> pension and OPEB costs </w:t>
      </w:r>
      <w:r w:rsidR="00800104" w:rsidRPr="00093DC1">
        <w:rPr>
          <w:rFonts w:asciiTheme="minorHAnsi" w:eastAsia="Times New Roman" w:hAnsiTheme="minorHAnsi" w:cs="Times New Roman"/>
          <w:color w:val="auto"/>
        </w:rPr>
        <w:t xml:space="preserve">between Ontario utilities </w:t>
      </w:r>
      <w:r w:rsidR="00564BF4" w:rsidRPr="00093DC1">
        <w:rPr>
          <w:rFonts w:asciiTheme="minorHAnsi" w:eastAsia="Times New Roman" w:hAnsiTheme="minorHAnsi" w:cs="Times New Roman"/>
          <w:color w:val="auto"/>
        </w:rPr>
        <w:t xml:space="preserve">alone </w:t>
      </w:r>
      <w:r w:rsidR="003F0E07" w:rsidRPr="00093DC1">
        <w:rPr>
          <w:rFonts w:asciiTheme="minorHAnsi" w:eastAsia="Times New Roman" w:hAnsiTheme="minorHAnsi" w:cs="Times New Roman"/>
          <w:color w:val="auto"/>
        </w:rPr>
        <w:t xml:space="preserve">would </w:t>
      </w:r>
      <w:r w:rsidR="00564BF4" w:rsidRPr="00093DC1">
        <w:rPr>
          <w:rFonts w:asciiTheme="minorHAnsi" w:eastAsia="Times New Roman" w:hAnsiTheme="minorHAnsi" w:cs="Times New Roman"/>
          <w:color w:val="auto"/>
        </w:rPr>
        <w:t xml:space="preserve">not </w:t>
      </w:r>
      <w:r w:rsidR="003F0E07" w:rsidRPr="00093DC1">
        <w:rPr>
          <w:rFonts w:asciiTheme="minorHAnsi" w:eastAsia="Times New Roman" w:hAnsiTheme="minorHAnsi" w:cs="Times New Roman"/>
          <w:color w:val="auto"/>
        </w:rPr>
        <w:t xml:space="preserve">be </w:t>
      </w:r>
      <w:r w:rsidR="00564BF4" w:rsidRPr="00093DC1">
        <w:rPr>
          <w:rFonts w:asciiTheme="minorHAnsi" w:eastAsia="Times New Roman" w:hAnsiTheme="minorHAnsi" w:cs="Times New Roman"/>
          <w:color w:val="auto"/>
        </w:rPr>
        <w:t xml:space="preserve">useful.  Different utilities have different compensation strategies which rely on varying mixes of base salary, incentive payments, equity compensation, education allowances, long-term disability and parental leave payments, vacation and sick pay, employment benefits, pension benefits </w:t>
      </w:r>
      <w:r w:rsidR="00564BF4" w:rsidRPr="00093DC1">
        <w:rPr>
          <w:rFonts w:asciiTheme="minorHAnsi" w:eastAsia="Times New Roman" w:hAnsiTheme="minorHAnsi" w:cs="Times New Roman"/>
          <w:color w:val="auto"/>
        </w:rPr>
        <w:lastRenderedPageBreak/>
        <w:t xml:space="preserve">(defined contribution, defined benefit, varying contribution ratios), and OPEB.  </w:t>
      </w:r>
      <w:r w:rsidR="00BF41A4" w:rsidRPr="00093DC1">
        <w:rPr>
          <w:rFonts w:asciiTheme="minorHAnsi" w:eastAsia="Times New Roman" w:hAnsiTheme="minorHAnsi" w:cs="Times New Roman"/>
          <w:color w:val="auto"/>
        </w:rPr>
        <w:t>B</w:t>
      </w:r>
      <w:r w:rsidR="00800104" w:rsidRPr="00093DC1">
        <w:rPr>
          <w:rFonts w:asciiTheme="minorHAnsi" w:eastAsia="Times New Roman" w:hAnsiTheme="minorHAnsi" w:cs="Times New Roman"/>
          <w:color w:val="auto"/>
        </w:rPr>
        <w:t xml:space="preserve">enchmarking should be </w:t>
      </w:r>
      <w:r w:rsidR="00BF41A4" w:rsidRPr="00093DC1">
        <w:rPr>
          <w:rFonts w:asciiTheme="minorHAnsi" w:eastAsia="Times New Roman" w:hAnsiTheme="minorHAnsi" w:cs="Times New Roman"/>
          <w:color w:val="auto"/>
        </w:rPr>
        <w:t>undertaken with</w:t>
      </w:r>
      <w:r w:rsidR="00800104" w:rsidRPr="00093DC1">
        <w:rPr>
          <w:rFonts w:asciiTheme="minorHAnsi" w:eastAsia="Times New Roman" w:hAnsiTheme="minorHAnsi" w:cs="Times New Roman"/>
          <w:color w:val="auto"/>
        </w:rPr>
        <w:t xml:space="preserve"> companies (private or public) with similar compensation strategies.   </w:t>
      </w:r>
    </w:p>
    <w:p w:rsidR="00800104" w:rsidRPr="00093DC1" w:rsidRDefault="00800104" w:rsidP="00564BF4">
      <w:pPr>
        <w:pStyle w:val="Default"/>
        <w:jc w:val="both"/>
        <w:rPr>
          <w:rFonts w:asciiTheme="minorHAnsi" w:eastAsia="Times New Roman" w:hAnsiTheme="minorHAnsi" w:cs="Times New Roman"/>
          <w:color w:val="auto"/>
        </w:rPr>
      </w:pPr>
    </w:p>
    <w:p w:rsidR="001321BB" w:rsidRPr="00093DC1" w:rsidRDefault="003F0E07" w:rsidP="00011C45">
      <w:pPr>
        <w:autoSpaceDE w:val="0"/>
        <w:autoSpaceDN w:val="0"/>
        <w:adjustRightInd w:val="0"/>
        <w:rPr>
          <w:rFonts w:asciiTheme="minorHAnsi" w:hAnsiTheme="minorHAnsi"/>
        </w:rPr>
      </w:pPr>
      <w:r w:rsidRPr="00093DC1">
        <w:rPr>
          <w:rFonts w:asciiTheme="minorHAnsi" w:hAnsiTheme="minorHAnsi"/>
        </w:rPr>
        <w:t xml:space="preserve">When addressing the pension and </w:t>
      </w:r>
      <w:r w:rsidR="00F10D17">
        <w:rPr>
          <w:rFonts w:asciiTheme="minorHAnsi" w:hAnsiTheme="minorHAnsi"/>
        </w:rPr>
        <w:t xml:space="preserve">OPEB </w:t>
      </w:r>
      <w:r w:rsidRPr="00093DC1">
        <w:rPr>
          <w:rFonts w:asciiTheme="minorHAnsi" w:hAnsiTheme="minorHAnsi"/>
        </w:rPr>
        <w:t xml:space="preserve">costs issues minimizing the regulatory burden should </w:t>
      </w:r>
      <w:r w:rsidR="00F10D17">
        <w:rPr>
          <w:rFonts w:asciiTheme="minorHAnsi" w:hAnsiTheme="minorHAnsi"/>
        </w:rPr>
        <w:t xml:space="preserve">also </w:t>
      </w:r>
      <w:r w:rsidRPr="00093DC1">
        <w:rPr>
          <w:rFonts w:asciiTheme="minorHAnsi" w:hAnsiTheme="minorHAnsi"/>
        </w:rPr>
        <w:t xml:space="preserve">be considered. </w:t>
      </w:r>
      <w:r w:rsidR="001321BB" w:rsidRPr="00093DC1">
        <w:rPr>
          <w:rFonts w:asciiTheme="minorHAnsi" w:hAnsiTheme="minorHAnsi"/>
        </w:rPr>
        <w:t>T</w:t>
      </w:r>
      <w:r w:rsidR="00011C45" w:rsidRPr="00093DC1">
        <w:rPr>
          <w:rFonts w:asciiTheme="minorHAnsi" w:hAnsiTheme="minorHAnsi"/>
        </w:rPr>
        <w:t>he costs to collect the in</w:t>
      </w:r>
      <w:r w:rsidR="001321BB" w:rsidRPr="00093DC1">
        <w:rPr>
          <w:rFonts w:asciiTheme="minorHAnsi" w:hAnsiTheme="minorHAnsi"/>
        </w:rPr>
        <w:t>formation</w:t>
      </w:r>
      <w:r w:rsidR="00011C45" w:rsidRPr="00093DC1">
        <w:rPr>
          <w:rFonts w:asciiTheme="minorHAnsi" w:hAnsiTheme="minorHAnsi"/>
        </w:rPr>
        <w:t xml:space="preserve"> </w:t>
      </w:r>
      <w:r w:rsidR="00BF41A4" w:rsidRPr="00093DC1">
        <w:rPr>
          <w:rFonts w:asciiTheme="minorHAnsi" w:hAnsiTheme="minorHAnsi"/>
        </w:rPr>
        <w:t xml:space="preserve">compared </w:t>
      </w:r>
      <w:r w:rsidR="00011C45" w:rsidRPr="00093DC1">
        <w:rPr>
          <w:rFonts w:asciiTheme="minorHAnsi" w:hAnsiTheme="minorHAnsi"/>
        </w:rPr>
        <w:t>with the</w:t>
      </w:r>
      <w:r w:rsidRPr="00093DC1">
        <w:rPr>
          <w:rFonts w:asciiTheme="minorHAnsi" w:hAnsiTheme="minorHAnsi"/>
        </w:rPr>
        <w:t xml:space="preserve"> expected </w:t>
      </w:r>
      <w:r w:rsidR="001321BB" w:rsidRPr="00093DC1">
        <w:rPr>
          <w:rFonts w:asciiTheme="minorHAnsi" w:hAnsiTheme="minorHAnsi"/>
        </w:rPr>
        <w:t xml:space="preserve">outcomes </w:t>
      </w:r>
      <w:r w:rsidR="00011C45" w:rsidRPr="00093DC1">
        <w:rPr>
          <w:rFonts w:asciiTheme="minorHAnsi" w:hAnsiTheme="minorHAnsi"/>
        </w:rPr>
        <w:t xml:space="preserve">should be </w:t>
      </w:r>
      <w:r w:rsidR="001321BB" w:rsidRPr="00093DC1">
        <w:rPr>
          <w:rFonts w:asciiTheme="minorHAnsi" w:hAnsiTheme="minorHAnsi"/>
        </w:rPr>
        <w:t>assessed</w:t>
      </w:r>
      <w:r w:rsidR="00011C45" w:rsidRPr="00093DC1">
        <w:rPr>
          <w:rFonts w:asciiTheme="minorHAnsi" w:hAnsiTheme="minorHAnsi"/>
        </w:rPr>
        <w:t>.</w:t>
      </w:r>
      <w:r w:rsidRPr="00093DC1">
        <w:rPr>
          <w:rFonts w:asciiTheme="minorHAnsi" w:hAnsiTheme="minorHAnsi"/>
        </w:rPr>
        <w:t xml:space="preserve"> </w:t>
      </w:r>
    </w:p>
    <w:p w:rsidR="001321BB" w:rsidRPr="00093DC1" w:rsidRDefault="001321BB" w:rsidP="00011C45">
      <w:pPr>
        <w:autoSpaceDE w:val="0"/>
        <w:autoSpaceDN w:val="0"/>
        <w:adjustRightInd w:val="0"/>
        <w:rPr>
          <w:rFonts w:asciiTheme="minorHAnsi" w:hAnsiTheme="minorHAnsi"/>
        </w:rPr>
      </w:pPr>
    </w:p>
    <w:p w:rsidR="00011C45" w:rsidRPr="00093DC1" w:rsidRDefault="00A71FE0" w:rsidP="00011C45">
      <w:pPr>
        <w:autoSpaceDE w:val="0"/>
        <w:autoSpaceDN w:val="0"/>
        <w:adjustRightInd w:val="0"/>
        <w:rPr>
          <w:rFonts w:asciiTheme="minorHAnsi" w:eastAsiaTheme="minorHAnsi" w:hAnsiTheme="minorHAnsi"/>
          <w:lang w:val="en-CA"/>
        </w:rPr>
      </w:pPr>
      <w:r w:rsidRPr="00093DC1">
        <w:rPr>
          <w:rFonts w:asciiTheme="minorHAnsi" w:hAnsiTheme="minorHAnsi"/>
        </w:rPr>
        <w:t xml:space="preserve">It is important that </w:t>
      </w:r>
      <w:r w:rsidRPr="00093DC1">
        <w:rPr>
          <w:rFonts w:asciiTheme="minorHAnsi" w:eastAsiaTheme="minorHAnsi" w:hAnsiTheme="minorHAnsi"/>
          <w:lang w:val="en-CA"/>
        </w:rPr>
        <w:t>these</w:t>
      </w:r>
      <w:r w:rsidR="00F10D17">
        <w:rPr>
          <w:rFonts w:asciiTheme="minorHAnsi" w:eastAsiaTheme="minorHAnsi" w:hAnsiTheme="minorHAnsi"/>
          <w:lang w:val="en-CA"/>
        </w:rPr>
        <w:t xml:space="preserve"> principles</w:t>
      </w:r>
      <w:r w:rsidR="00011C45" w:rsidRPr="00093DC1">
        <w:rPr>
          <w:rFonts w:asciiTheme="minorHAnsi" w:eastAsiaTheme="minorHAnsi" w:hAnsiTheme="minorHAnsi"/>
          <w:lang w:val="en-CA"/>
        </w:rPr>
        <w:t xml:space="preserve"> be applied consistently across</w:t>
      </w:r>
      <w:r w:rsidR="00F10D17">
        <w:rPr>
          <w:rFonts w:asciiTheme="minorHAnsi" w:eastAsiaTheme="minorHAnsi" w:hAnsiTheme="minorHAnsi"/>
          <w:lang w:val="en-CA"/>
        </w:rPr>
        <w:t xml:space="preserve"> all energy regulated entities</w:t>
      </w:r>
      <w:r w:rsidR="00011C45" w:rsidRPr="00093DC1">
        <w:rPr>
          <w:rFonts w:asciiTheme="minorHAnsi" w:eastAsiaTheme="minorHAnsi" w:hAnsiTheme="minorHAnsi"/>
          <w:lang w:val="en-CA"/>
        </w:rPr>
        <w:t xml:space="preserve"> including </w:t>
      </w:r>
      <w:r w:rsidR="00F10D17">
        <w:rPr>
          <w:rFonts w:asciiTheme="minorHAnsi" w:eastAsiaTheme="minorHAnsi" w:hAnsiTheme="minorHAnsi"/>
          <w:lang w:val="en-CA"/>
        </w:rPr>
        <w:t>Ontario Power Generation Inc. (“</w:t>
      </w:r>
      <w:r w:rsidR="00011C45" w:rsidRPr="00093DC1">
        <w:rPr>
          <w:rFonts w:asciiTheme="minorHAnsi" w:eastAsiaTheme="minorHAnsi" w:hAnsiTheme="minorHAnsi"/>
          <w:lang w:val="en-CA"/>
        </w:rPr>
        <w:t>OPG</w:t>
      </w:r>
      <w:r w:rsidR="00F10D17">
        <w:rPr>
          <w:rFonts w:asciiTheme="minorHAnsi" w:eastAsiaTheme="minorHAnsi" w:hAnsiTheme="minorHAnsi"/>
          <w:lang w:val="en-CA"/>
        </w:rPr>
        <w:t>”)</w:t>
      </w:r>
      <w:r w:rsidR="00011C45" w:rsidRPr="00093DC1">
        <w:rPr>
          <w:rFonts w:asciiTheme="minorHAnsi" w:eastAsiaTheme="minorHAnsi" w:hAnsiTheme="minorHAnsi"/>
          <w:lang w:val="en-CA"/>
        </w:rPr>
        <w:t xml:space="preserve"> and </w:t>
      </w:r>
      <w:r w:rsidR="00F10D17">
        <w:rPr>
          <w:rFonts w:asciiTheme="minorHAnsi" w:eastAsiaTheme="minorHAnsi" w:hAnsiTheme="minorHAnsi"/>
          <w:lang w:val="en-CA"/>
        </w:rPr>
        <w:t>the Independent Electricity System Operator (“</w:t>
      </w:r>
      <w:r w:rsidR="00011C45" w:rsidRPr="00093DC1">
        <w:rPr>
          <w:rFonts w:asciiTheme="minorHAnsi" w:eastAsiaTheme="minorHAnsi" w:hAnsiTheme="minorHAnsi"/>
          <w:lang w:val="en-CA"/>
        </w:rPr>
        <w:t>IESO</w:t>
      </w:r>
      <w:r w:rsidR="00F10D17">
        <w:rPr>
          <w:rFonts w:asciiTheme="minorHAnsi" w:eastAsiaTheme="minorHAnsi" w:hAnsiTheme="minorHAnsi"/>
          <w:lang w:val="en-CA"/>
        </w:rPr>
        <w:t>”)</w:t>
      </w:r>
      <w:r w:rsidR="00011C45" w:rsidRPr="00093DC1">
        <w:rPr>
          <w:rFonts w:asciiTheme="minorHAnsi" w:eastAsiaTheme="minorHAnsi" w:hAnsiTheme="minorHAnsi"/>
          <w:lang w:val="en-CA"/>
        </w:rPr>
        <w:t>.</w:t>
      </w:r>
    </w:p>
    <w:p w:rsidR="00564BF4" w:rsidRPr="00093DC1" w:rsidRDefault="00564BF4"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 xml:space="preserve">   </w:t>
      </w:r>
    </w:p>
    <w:p w:rsidR="00564BF4" w:rsidRPr="00093DC1" w:rsidRDefault="00564BF4" w:rsidP="00564BF4">
      <w:pPr>
        <w:pStyle w:val="ListParagraph"/>
        <w:numPr>
          <w:ilvl w:val="0"/>
          <w:numId w:val="2"/>
        </w:numPr>
        <w:jc w:val="both"/>
        <w:rPr>
          <w:rFonts w:asciiTheme="minorHAnsi" w:hAnsiTheme="minorHAnsi"/>
          <w:b/>
        </w:rPr>
      </w:pPr>
      <w:r w:rsidRPr="00093DC1">
        <w:rPr>
          <w:rFonts w:asciiTheme="minorHAnsi" w:hAnsiTheme="minorHAnsi"/>
          <w:b/>
        </w:rPr>
        <w:t xml:space="preserve">Are there other types of costs previously considered by the OEB that provide suitable analogies for the consideration of pension and OPEB issues (for example, deferred taxes, asset retirement obligations and site restoration costs)?  </w:t>
      </w:r>
    </w:p>
    <w:p w:rsidR="00564BF4" w:rsidRPr="00093DC1" w:rsidRDefault="00564BF4" w:rsidP="00564BF4">
      <w:pPr>
        <w:pStyle w:val="Default"/>
        <w:jc w:val="both"/>
        <w:rPr>
          <w:rFonts w:asciiTheme="minorHAnsi" w:eastAsia="Times New Roman" w:hAnsiTheme="minorHAnsi" w:cs="Times New Roman"/>
          <w:color w:val="auto"/>
        </w:rPr>
      </w:pPr>
    </w:p>
    <w:p w:rsidR="00A71FE0" w:rsidRPr="00093DC1" w:rsidRDefault="00A7773E" w:rsidP="00795A9F">
      <w:pPr>
        <w:pStyle w:val="Default"/>
        <w:jc w:val="both"/>
        <w:rPr>
          <w:rFonts w:asciiTheme="minorHAnsi" w:eastAsia="Times New Roman" w:hAnsiTheme="minorHAnsi" w:cs="Times New Roman"/>
          <w:color w:val="auto"/>
        </w:rPr>
      </w:pPr>
      <w:r>
        <w:rPr>
          <w:rFonts w:asciiTheme="minorHAnsi" w:eastAsia="Times New Roman" w:hAnsiTheme="minorHAnsi" w:cs="Times New Roman"/>
          <w:color w:val="auto"/>
        </w:rPr>
        <w:t xml:space="preserve">The Council submits that the Board could look at other types of costs previously considered by the OEB but that they could also look at other external types of costs. </w:t>
      </w:r>
      <w:r w:rsidR="00F10D17">
        <w:rPr>
          <w:rFonts w:asciiTheme="minorHAnsi" w:eastAsia="Times New Roman" w:hAnsiTheme="minorHAnsi" w:cs="Times New Roman"/>
          <w:color w:val="auto"/>
        </w:rPr>
        <w:t>P</w:t>
      </w:r>
      <w:r w:rsidR="001321BB" w:rsidRPr="00093DC1">
        <w:rPr>
          <w:rFonts w:asciiTheme="minorHAnsi" w:eastAsia="Times New Roman" w:hAnsiTheme="minorHAnsi" w:cs="Times New Roman"/>
          <w:color w:val="auto"/>
        </w:rPr>
        <w:t xml:space="preserve">ensions are subject to significant regulatory oversight by the Financial Services Commission of Ontario (FSCO), which establishes reporting and minimum annual funding requirements under the </w:t>
      </w:r>
      <w:r w:rsidR="001321BB" w:rsidRPr="00093DC1">
        <w:rPr>
          <w:rFonts w:asciiTheme="minorHAnsi" w:eastAsia="Times New Roman" w:hAnsiTheme="minorHAnsi" w:cs="Times New Roman"/>
          <w:i/>
          <w:color w:val="auto"/>
        </w:rPr>
        <w:t>Pension Benefits Act</w:t>
      </w:r>
      <w:r w:rsidR="001321BB" w:rsidRPr="00093DC1">
        <w:rPr>
          <w:rFonts w:asciiTheme="minorHAnsi" w:eastAsia="Times New Roman" w:hAnsiTheme="minorHAnsi" w:cs="Times New Roman"/>
          <w:color w:val="auto"/>
        </w:rPr>
        <w:t xml:space="preserve"> (Ontario).  The Council suggests that th</w:t>
      </w:r>
      <w:r w:rsidR="00A71FE0" w:rsidRPr="00093DC1">
        <w:rPr>
          <w:rFonts w:asciiTheme="minorHAnsi" w:eastAsia="Times New Roman" w:hAnsiTheme="minorHAnsi" w:cs="Times New Roman"/>
          <w:color w:val="auto"/>
        </w:rPr>
        <w:t>e requirements of th</w:t>
      </w:r>
      <w:r>
        <w:rPr>
          <w:rFonts w:asciiTheme="minorHAnsi" w:eastAsia="Times New Roman" w:hAnsiTheme="minorHAnsi" w:cs="Times New Roman"/>
          <w:color w:val="auto"/>
        </w:rPr>
        <w:t>is</w:t>
      </w:r>
      <w:r w:rsidR="001321BB" w:rsidRPr="00093DC1">
        <w:rPr>
          <w:rFonts w:asciiTheme="minorHAnsi" w:eastAsia="Times New Roman" w:hAnsiTheme="minorHAnsi" w:cs="Times New Roman"/>
          <w:color w:val="auto"/>
        </w:rPr>
        <w:t xml:space="preserve"> regulato</w:t>
      </w:r>
      <w:r>
        <w:rPr>
          <w:rFonts w:asciiTheme="minorHAnsi" w:eastAsia="Times New Roman" w:hAnsiTheme="minorHAnsi" w:cs="Times New Roman"/>
          <w:color w:val="auto"/>
        </w:rPr>
        <w:t>r</w:t>
      </w:r>
      <w:r w:rsidR="001321BB" w:rsidRPr="00093DC1">
        <w:rPr>
          <w:rFonts w:asciiTheme="minorHAnsi" w:eastAsia="Times New Roman" w:hAnsiTheme="minorHAnsi" w:cs="Times New Roman"/>
          <w:color w:val="auto"/>
        </w:rPr>
        <w:t xml:space="preserve"> could be reviewed to look for other types of costs </w:t>
      </w:r>
      <w:r w:rsidR="00795A9F" w:rsidRPr="00093DC1">
        <w:rPr>
          <w:rFonts w:asciiTheme="minorHAnsi" w:eastAsia="Times New Roman" w:hAnsiTheme="minorHAnsi" w:cs="Times New Roman"/>
          <w:color w:val="auto"/>
        </w:rPr>
        <w:t xml:space="preserve">that the Board could consider. </w:t>
      </w:r>
      <w:r w:rsidR="00A71FE0" w:rsidRPr="00093DC1">
        <w:rPr>
          <w:rFonts w:asciiTheme="minorHAnsi" w:eastAsia="Times New Roman" w:hAnsiTheme="minorHAnsi" w:cs="Times New Roman"/>
          <w:color w:val="auto"/>
        </w:rPr>
        <w:t>Also</w:t>
      </w:r>
      <w:r w:rsidR="00F10D17">
        <w:rPr>
          <w:rFonts w:asciiTheme="minorHAnsi" w:eastAsia="Times New Roman" w:hAnsiTheme="minorHAnsi" w:cs="Times New Roman"/>
          <w:color w:val="auto"/>
        </w:rPr>
        <w:t>,</w:t>
      </w:r>
      <w:r w:rsidR="00A71FE0" w:rsidRPr="00093DC1">
        <w:rPr>
          <w:rFonts w:asciiTheme="minorHAnsi" w:eastAsia="Times New Roman" w:hAnsiTheme="minorHAnsi" w:cs="Times New Roman"/>
          <w:color w:val="auto"/>
        </w:rPr>
        <w:t xml:space="preserve"> the individual utility’s internal governance requirements could be reviewed for possible other types of costs applied to pension and OPEBs</w:t>
      </w:r>
      <w:r w:rsidR="00511848" w:rsidRPr="00093DC1">
        <w:rPr>
          <w:rFonts w:asciiTheme="minorHAnsi" w:eastAsia="Times New Roman" w:hAnsiTheme="minorHAnsi" w:cs="Times New Roman"/>
          <w:color w:val="auto"/>
        </w:rPr>
        <w:t>.</w:t>
      </w:r>
    </w:p>
    <w:p w:rsidR="00564BF4" w:rsidRPr="00093DC1" w:rsidRDefault="00564BF4" w:rsidP="00564BF4">
      <w:pPr>
        <w:pStyle w:val="Default"/>
        <w:jc w:val="both"/>
        <w:rPr>
          <w:rFonts w:asciiTheme="minorHAnsi" w:eastAsia="Times New Roman" w:hAnsiTheme="minorHAnsi" w:cs="Times New Roman"/>
          <w:color w:val="auto"/>
        </w:rPr>
      </w:pPr>
    </w:p>
    <w:p w:rsidR="00564BF4" w:rsidRPr="00093DC1" w:rsidRDefault="00564BF4" w:rsidP="00564BF4">
      <w:pPr>
        <w:jc w:val="both"/>
        <w:rPr>
          <w:rFonts w:asciiTheme="minorHAnsi" w:hAnsiTheme="minorHAnsi"/>
          <w:b/>
          <w:i/>
        </w:rPr>
      </w:pPr>
      <w:r w:rsidRPr="00093DC1">
        <w:rPr>
          <w:rFonts w:asciiTheme="minorHAnsi" w:hAnsiTheme="minorHAnsi"/>
          <w:b/>
          <w:i/>
        </w:rPr>
        <w:t>INFORMATION REQUIREMENTS</w:t>
      </w:r>
    </w:p>
    <w:p w:rsidR="00564BF4" w:rsidRPr="00093DC1" w:rsidRDefault="00564BF4" w:rsidP="00564BF4">
      <w:pPr>
        <w:jc w:val="both"/>
        <w:rPr>
          <w:rFonts w:asciiTheme="minorHAnsi" w:hAnsiTheme="minorHAnsi"/>
        </w:rPr>
      </w:pPr>
    </w:p>
    <w:p w:rsidR="00564BF4" w:rsidRPr="00093DC1" w:rsidRDefault="00564BF4" w:rsidP="00564BF4">
      <w:pPr>
        <w:pStyle w:val="ListParagraph"/>
        <w:numPr>
          <w:ilvl w:val="0"/>
          <w:numId w:val="2"/>
        </w:numPr>
        <w:jc w:val="both"/>
        <w:rPr>
          <w:rFonts w:asciiTheme="minorHAnsi" w:hAnsiTheme="minorHAnsi"/>
          <w:b/>
        </w:rPr>
      </w:pPr>
      <w:r w:rsidRPr="00093DC1">
        <w:rPr>
          <w:rFonts w:asciiTheme="minorHAnsi" w:hAnsiTheme="minorHAnsi"/>
          <w:b/>
        </w:rPr>
        <w:t>Should the applicants be required to compare their pension and OPEB costs to industry norms and/or other benchmarks? (Note: It is the OEB’s expectation that the next phase of the consultation will consider the development of a complete set of new or incremental information that should be filed in applications seeking cost recovery for pensions and OPEBs).</w:t>
      </w:r>
    </w:p>
    <w:p w:rsidR="00564BF4" w:rsidRPr="00093DC1" w:rsidRDefault="00564BF4" w:rsidP="00564BF4">
      <w:pPr>
        <w:jc w:val="both"/>
        <w:rPr>
          <w:rFonts w:asciiTheme="minorHAnsi" w:hAnsiTheme="minorHAnsi"/>
        </w:rPr>
      </w:pPr>
    </w:p>
    <w:p w:rsidR="00C13746" w:rsidRPr="00093DC1" w:rsidRDefault="00511848" w:rsidP="00C13746">
      <w:pPr>
        <w:pStyle w:val="Default"/>
        <w:jc w:val="both"/>
        <w:rPr>
          <w:rFonts w:asciiTheme="minorHAnsi" w:eastAsia="Times New Roman" w:hAnsiTheme="minorHAnsi" w:cs="Times New Roman"/>
          <w:color w:val="auto"/>
        </w:rPr>
      </w:pPr>
      <w:r w:rsidRPr="00093DC1">
        <w:rPr>
          <w:rFonts w:asciiTheme="minorHAnsi" w:hAnsiTheme="minorHAnsi"/>
        </w:rPr>
        <w:t xml:space="preserve">As mentioned above, </w:t>
      </w:r>
      <w:r w:rsidRPr="00093DC1">
        <w:rPr>
          <w:rFonts w:asciiTheme="minorHAnsi" w:hAnsiTheme="minorHAnsi"/>
          <w:lang w:val="en-CA"/>
        </w:rPr>
        <w:t>with respect to costs, both pensions and OPEB</w:t>
      </w:r>
      <w:r w:rsidR="00F10D17">
        <w:rPr>
          <w:rFonts w:asciiTheme="minorHAnsi" w:hAnsiTheme="minorHAnsi"/>
          <w:lang w:val="en-CA"/>
        </w:rPr>
        <w:t>s</w:t>
      </w:r>
      <w:r w:rsidRPr="00093DC1">
        <w:rPr>
          <w:rFonts w:asciiTheme="minorHAnsi" w:hAnsiTheme="minorHAnsi"/>
          <w:lang w:val="en-CA"/>
        </w:rPr>
        <w:t xml:space="preserve"> need to be benchmarked against </w:t>
      </w:r>
      <w:r w:rsidRPr="00093DC1">
        <w:rPr>
          <w:rFonts w:asciiTheme="minorHAnsi" w:eastAsia="Times New Roman" w:hAnsiTheme="minorHAnsi" w:cs="Times New Roman"/>
          <w:color w:val="auto"/>
        </w:rPr>
        <w:t>companies (private or public) with similar compensation strategies</w:t>
      </w:r>
      <w:r w:rsidRPr="00093DC1">
        <w:rPr>
          <w:rFonts w:asciiTheme="minorHAnsi" w:hAnsiTheme="minorHAnsi"/>
        </w:rPr>
        <w:t xml:space="preserve">. </w:t>
      </w:r>
      <w:r w:rsidR="00C13746" w:rsidRPr="00093DC1">
        <w:rPr>
          <w:rFonts w:asciiTheme="minorHAnsi" w:hAnsiTheme="minorHAnsi"/>
          <w:lang w:val="en-CA"/>
        </w:rPr>
        <w:t xml:space="preserve">This is important since, for example, a </w:t>
      </w:r>
      <w:r w:rsidRPr="00093DC1">
        <w:rPr>
          <w:rFonts w:asciiTheme="minorHAnsi" w:hAnsiTheme="minorHAnsi"/>
          <w:lang w:val="en-CA"/>
        </w:rPr>
        <w:t>comparison of</w:t>
      </w:r>
      <w:r w:rsidR="00C13746" w:rsidRPr="00093DC1">
        <w:rPr>
          <w:rFonts w:asciiTheme="minorHAnsi" w:eastAsia="Times New Roman" w:hAnsiTheme="minorHAnsi" w:cs="Times New Roman"/>
          <w:color w:val="auto"/>
        </w:rPr>
        <w:t xml:space="preserve"> returns on pension plan assets needs to ensure the companies have similar investment objectives, company objectives, plan design, risk tolerances, demographics, etc.</w:t>
      </w:r>
    </w:p>
    <w:p w:rsidR="00C13746" w:rsidRPr="00093DC1" w:rsidRDefault="00C13746" w:rsidP="00C13746">
      <w:pPr>
        <w:pStyle w:val="Default"/>
        <w:jc w:val="both"/>
        <w:rPr>
          <w:rFonts w:asciiTheme="minorHAnsi" w:eastAsia="Times New Roman" w:hAnsiTheme="minorHAnsi" w:cs="Times New Roman"/>
          <w:color w:val="auto"/>
        </w:rPr>
      </w:pPr>
    </w:p>
    <w:p w:rsidR="00511848" w:rsidRPr="00093DC1" w:rsidRDefault="00C13746" w:rsidP="00511848">
      <w:pPr>
        <w:autoSpaceDE w:val="0"/>
        <w:autoSpaceDN w:val="0"/>
        <w:adjustRightInd w:val="0"/>
        <w:rPr>
          <w:rFonts w:asciiTheme="minorHAnsi" w:eastAsiaTheme="minorHAnsi" w:hAnsiTheme="minorHAnsi"/>
          <w:lang w:val="en-CA"/>
        </w:rPr>
      </w:pPr>
      <w:r w:rsidRPr="00093DC1">
        <w:rPr>
          <w:rFonts w:asciiTheme="minorHAnsi" w:hAnsiTheme="minorHAnsi"/>
        </w:rPr>
        <w:t>Any bench</w:t>
      </w:r>
      <w:r w:rsidRPr="00093DC1">
        <w:rPr>
          <w:rFonts w:asciiTheme="minorHAnsi" w:eastAsiaTheme="minorHAnsi" w:hAnsiTheme="minorHAnsi"/>
          <w:lang w:val="en-CA"/>
        </w:rPr>
        <w:t>marking should also include a comparison regarding the sharing of the costs between the employer and employees, given that the employer costs are paid by ratepayers.</w:t>
      </w:r>
    </w:p>
    <w:p w:rsidR="00511848" w:rsidRPr="00093DC1" w:rsidRDefault="00511848" w:rsidP="00511848">
      <w:pPr>
        <w:autoSpaceDE w:val="0"/>
        <w:autoSpaceDN w:val="0"/>
        <w:adjustRightInd w:val="0"/>
        <w:rPr>
          <w:rFonts w:asciiTheme="minorHAnsi" w:hAnsiTheme="minorHAnsi"/>
        </w:rPr>
      </w:pPr>
    </w:p>
    <w:p w:rsidR="00564BF4" w:rsidRPr="00093DC1" w:rsidRDefault="00564BF4" w:rsidP="00564BF4">
      <w:pPr>
        <w:pStyle w:val="ListParagraph"/>
        <w:numPr>
          <w:ilvl w:val="0"/>
          <w:numId w:val="2"/>
        </w:numPr>
        <w:jc w:val="both"/>
        <w:rPr>
          <w:rFonts w:asciiTheme="minorHAnsi" w:hAnsiTheme="minorHAnsi"/>
          <w:b/>
        </w:rPr>
      </w:pPr>
      <w:r w:rsidRPr="00093DC1">
        <w:rPr>
          <w:rFonts w:asciiTheme="minorHAnsi" w:hAnsiTheme="minorHAnsi"/>
          <w:b/>
        </w:rPr>
        <w:t>What other relevant information should the Board evaluate in order to effectively assess the pension and OPEB costs that a rate-regulated entity is seeking to be included in the rates charged to customers?</w:t>
      </w:r>
    </w:p>
    <w:p w:rsidR="00564BF4" w:rsidRPr="00093DC1" w:rsidRDefault="00564BF4" w:rsidP="00564BF4">
      <w:pPr>
        <w:jc w:val="both"/>
        <w:rPr>
          <w:rFonts w:asciiTheme="minorHAnsi" w:hAnsiTheme="minorHAnsi"/>
        </w:rPr>
      </w:pPr>
    </w:p>
    <w:p w:rsidR="00564BF4" w:rsidRPr="00093DC1" w:rsidRDefault="00EC395D" w:rsidP="00564BF4">
      <w:pPr>
        <w:jc w:val="both"/>
        <w:rPr>
          <w:rFonts w:asciiTheme="minorHAnsi" w:hAnsiTheme="minorHAnsi"/>
        </w:rPr>
      </w:pPr>
      <w:r w:rsidRPr="00093DC1">
        <w:rPr>
          <w:rFonts w:asciiTheme="minorHAnsi" w:hAnsiTheme="minorHAnsi"/>
        </w:rPr>
        <w:t>M</w:t>
      </w:r>
      <w:r w:rsidR="00564BF4" w:rsidRPr="00093DC1">
        <w:rPr>
          <w:rFonts w:asciiTheme="minorHAnsi" w:hAnsiTheme="minorHAnsi"/>
        </w:rPr>
        <w:t>onitor</w:t>
      </w:r>
      <w:r w:rsidRPr="00093DC1">
        <w:rPr>
          <w:rFonts w:asciiTheme="minorHAnsi" w:hAnsiTheme="minorHAnsi"/>
        </w:rPr>
        <w:t>ing</w:t>
      </w:r>
      <w:r w:rsidR="00564BF4" w:rsidRPr="00093DC1">
        <w:rPr>
          <w:rFonts w:asciiTheme="minorHAnsi" w:hAnsiTheme="minorHAnsi"/>
        </w:rPr>
        <w:t xml:space="preserve"> the variances between accounting costs, recovery in rates and cash outlays of pension and OPEB costs</w:t>
      </w:r>
      <w:r w:rsidRPr="00093DC1">
        <w:rPr>
          <w:rFonts w:asciiTheme="minorHAnsi" w:hAnsiTheme="minorHAnsi"/>
        </w:rPr>
        <w:t xml:space="preserve"> </w:t>
      </w:r>
      <w:r w:rsidR="009E7EDA">
        <w:t>between different plans</w:t>
      </w:r>
      <w:r w:rsidR="009E7EDA" w:rsidRPr="00093DC1">
        <w:rPr>
          <w:rFonts w:asciiTheme="minorHAnsi" w:hAnsiTheme="minorHAnsi"/>
        </w:rPr>
        <w:t xml:space="preserve"> </w:t>
      </w:r>
      <w:r w:rsidRPr="00093DC1">
        <w:rPr>
          <w:rFonts w:asciiTheme="minorHAnsi" w:hAnsiTheme="minorHAnsi"/>
        </w:rPr>
        <w:t>could be useful</w:t>
      </w:r>
      <w:r w:rsidR="00564BF4" w:rsidRPr="00093DC1">
        <w:rPr>
          <w:rFonts w:asciiTheme="minorHAnsi" w:hAnsiTheme="minorHAnsi"/>
        </w:rPr>
        <w:t xml:space="preserve">.  This could be a means determining whether a utility’s practices are a cause for concern.  </w:t>
      </w:r>
      <w:r w:rsidRPr="00093DC1">
        <w:rPr>
          <w:rFonts w:asciiTheme="minorHAnsi" w:hAnsiTheme="minorHAnsi"/>
        </w:rPr>
        <w:t xml:space="preserve">The </w:t>
      </w:r>
      <w:r w:rsidR="00564BF4" w:rsidRPr="00093DC1">
        <w:rPr>
          <w:rFonts w:asciiTheme="minorHAnsi" w:hAnsiTheme="minorHAnsi"/>
        </w:rPr>
        <w:t>underlying assumptions</w:t>
      </w:r>
      <w:r w:rsidRPr="00093DC1">
        <w:rPr>
          <w:rFonts w:asciiTheme="minorHAnsi" w:hAnsiTheme="minorHAnsi"/>
        </w:rPr>
        <w:t xml:space="preserve"> of the utility’s </w:t>
      </w:r>
      <w:r w:rsidR="00C75BB5">
        <w:rPr>
          <w:rFonts w:asciiTheme="minorHAnsi" w:hAnsiTheme="minorHAnsi"/>
        </w:rPr>
        <w:t>p</w:t>
      </w:r>
      <w:r w:rsidRPr="00093DC1">
        <w:rPr>
          <w:rFonts w:asciiTheme="minorHAnsi" w:hAnsiTheme="minorHAnsi"/>
        </w:rPr>
        <w:t>lan</w:t>
      </w:r>
      <w:r w:rsidR="00564BF4" w:rsidRPr="00093DC1">
        <w:rPr>
          <w:rFonts w:asciiTheme="minorHAnsi" w:hAnsiTheme="minorHAnsi"/>
        </w:rPr>
        <w:t>, such as discount rates, expected long-term rate of return on assets, salary escalation rates, mortality rates, and medical/dental cost trends</w:t>
      </w:r>
      <w:r w:rsidRPr="00093DC1">
        <w:rPr>
          <w:rFonts w:asciiTheme="minorHAnsi" w:hAnsiTheme="minorHAnsi"/>
        </w:rPr>
        <w:t xml:space="preserve"> could also be monitored.</w:t>
      </w:r>
    </w:p>
    <w:p w:rsidR="00564BF4" w:rsidRPr="00093DC1" w:rsidRDefault="00564BF4" w:rsidP="00564BF4">
      <w:pPr>
        <w:jc w:val="both"/>
        <w:rPr>
          <w:rFonts w:asciiTheme="minorHAnsi" w:hAnsiTheme="minorHAnsi"/>
        </w:rPr>
      </w:pPr>
    </w:p>
    <w:p w:rsidR="00564BF4" w:rsidRPr="00093DC1" w:rsidRDefault="00564BF4" w:rsidP="00564BF4">
      <w:pPr>
        <w:jc w:val="both"/>
        <w:rPr>
          <w:rFonts w:asciiTheme="minorHAnsi" w:hAnsiTheme="minorHAnsi"/>
          <w:b/>
          <w:i/>
        </w:rPr>
      </w:pPr>
      <w:r w:rsidRPr="00093DC1">
        <w:rPr>
          <w:rFonts w:asciiTheme="minorHAnsi" w:hAnsiTheme="minorHAnsi"/>
          <w:b/>
          <w:i/>
        </w:rPr>
        <w:t>ACCOUNTING AND RECOVERY IN RATES</w:t>
      </w:r>
    </w:p>
    <w:p w:rsidR="00564BF4" w:rsidRPr="00093DC1" w:rsidRDefault="00564BF4" w:rsidP="00564BF4">
      <w:pPr>
        <w:jc w:val="both"/>
        <w:rPr>
          <w:rFonts w:asciiTheme="minorHAnsi" w:hAnsiTheme="minorHAnsi"/>
          <w:b/>
        </w:rPr>
      </w:pPr>
    </w:p>
    <w:p w:rsidR="00564BF4" w:rsidRPr="00093DC1" w:rsidRDefault="00564BF4" w:rsidP="00564BF4">
      <w:pPr>
        <w:pStyle w:val="ListParagraph"/>
        <w:numPr>
          <w:ilvl w:val="0"/>
          <w:numId w:val="2"/>
        </w:numPr>
        <w:jc w:val="both"/>
        <w:rPr>
          <w:rFonts w:asciiTheme="minorHAnsi" w:hAnsiTheme="minorHAnsi"/>
          <w:b/>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Should the OEB establish accounting and recovery methods for both the electricity and gas sectors?</w:t>
      </w:r>
    </w:p>
    <w:p w:rsidR="00EC395D" w:rsidRPr="00093DC1" w:rsidRDefault="00EC395D" w:rsidP="00EC395D">
      <w:pPr>
        <w:pStyle w:val="ListParagraph"/>
        <w:ind w:left="1080"/>
        <w:jc w:val="both"/>
        <w:rPr>
          <w:rFonts w:asciiTheme="minorHAnsi" w:hAnsiTheme="minorHAnsi"/>
          <w:b/>
        </w:rPr>
      </w:pPr>
    </w:p>
    <w:p w:rsidR="00EC395D" w:rsidRPr="00093DC1" w:rsidRDefault="006935CB"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A standard approach should be used for regulatory purposes across all regulated entities, both electricity and gas, as mentioned above</w:t>
      </w:r>
      <w:r w:rsidR="00BF41A4" w:rsidRPr="00093DC1">
        <w:rPr>
          <w:rFonts w:asciiTheme="minorHAnsi" w:eastAsia="Times New Roman" w:hAnsiTheme="minorHAnsi" w:cs="Times New Roman"/>
          <w:color w:val="auto"/>
        </w:rPr>
        <w:t xml:space="preserve">. </w:t>
      </w:r>
    </w:p>
    <w:p w:rsidR="006935CB" w:rsidRPr="00093DC1" w:rsidRDefault="006935CB" w:rsidP="00564BF4">
      <w:pPr>
        <w:pStyle w:val="Default"/>
        <w:jc w:val="both"/>
        <w:rPr>
          <w:rFonts w:asciiTheme="minorHAnsi" w:eastAsia="Times New Roman" w:hAnsiTheme="minorHAnsi" w:cs="Times New Roman"/>
          <w:color w:val="auto"/>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What criteria should be considered to determine the appropriate approach?</w:t>
      </w:r>
    </w:p>
    <w:p w:rsidR="00564BF4" w:rsidRPr="00093DC1" w:rsidRDefault="00564BF4" w:rsidP="00564BF4">
      <w:pPr>
        <w:pStyle w:val="ListParagraph"/>
        <w:ind w:left="1080"/>
        <w:jc w:val="both"/>
        <w:rPr>
          <w:rFonts w:asciiTheme="minorHAnsi" w:hAnsiTheme="minorHAnsi"/>
          <w:b/>
        </w:rPr>
      </w:pPr>
    </w:p>
    <w:p w:rsidR="00BF41A4" w:rsidRDefault="00BF41A4" w:rsidP="00564BF4">
      <w:pPr>
        <w:jc w:val="both"/>
        <w:rPr>
          <w:rFonts w:asciiTheme="minorHAnsi" w:hAnsiTheme="minorHAnsi"/>
        </w:rPr>
      </w:pPr>
      <w:r w:rsidRPr="00093DC1">
        <w:rPr>
          <w:rFonts w:asciiTheme="minorHAnsi" w:hAnsiTheme="minorHAnsi"/>
        </w:rPr>
        <w:t xml:space="preserve">The criteria should match </w:t>
      </w:r>
      <w:r w:rsidR="00564BF4" w:rsidRPr="00093DC1">
        <w:rPr>
          <w:rFonts w:asciiTheme="minorHAnsi" w:hAnsiTheme="minorHAnsi"/>
        </w:rPr>
        <w:t xml:space="preserve">the general principles identified in </w:t>
      </w:r>
      <w:r w:rsidRPr="00093DC1">
        <w:rPr>
          <w:rFonts w:asciiTheme="minorHAnsi" w:hAnsiTheme="minorHAnsi"/>
        </w:rPr>
        <w:t>the</w:t>
      </w:r>
      <w:r w:rsidR="00564BF4" w:rsidRPr="00093DC1">
        <w:rPr>
          <w:rFonts w:asciiTheme="minorHAnsi" w:hAnsiTheme="minorHAnsi"/>
        </w:rPr>
        <w:t xml:space="preserve"> response to question 1</w:t>
      </w:r>
      <w:r w:rsidR="00C75BB5">
        <w:rPr>
          <w:rFonts w:asciiTheme="minorHAnsi" w:hAnsiTheme="minorHAnsi"/>
        </w:rPr>
        <w:t xml:space="preserve"> including:</w:t>
      </w:r>
    </w:p>
    <w:p w:rsidR="00C75BB5" w:rsidRPr="00093DC1" w:rsidRDefault="00C75BB5" w:rsidP="00564BF4">
      <w:pPr>
        <w:jc w:val="both"/>
        <w:rPr>
          <w:rFonts w:asciiTheme="minorHAnsi" w:hAnsiTheme="minorHAnsi"/>
        </w:rPr>
      </w:pPr>
    </w:p>
    <w:p w:rsidR="00BF41A4" w:rsidRPr="00093DC1" w:rsidRDefault="00C75BB5" w:rsidP="00BF41A4">
      <w:pPr>
        <w:pStyle w:val="ListParagraph"/>
        <w:numPr>
          <w:ilvl w:val="0"/>
          <w:numId w:val="3"/>
        </w:numPr>
        <w:jc w:val="both"/>
        <w:rPr>
          <w:rFonts w:asciiTheme="minorHAnsi" w:hAnsiTheme="minorHAnsi"/>
        </w:rPr>
      </w:pPr>
      <w:r>
        <w:rPr>
          <w:rFonts w:asciiTheme="minorHAnsi" w:hAnsiTheme="minorHAnsi"/>
        </w:rPr>
        <w:t>Fairness within the rate</w:t>
      </w:r>
      <w:r w:rsidR="00BF41A4" w:rsidRPr="00093DC1">
        <w:rPr>
          <w:rFonts w:asciiTheme="minorHAnsi" w:hAnsiTheme="minorHAnsi"/>
        </w:rPr>
        <w:t>payer population (intergenerational equity),</w:t>
      </w:r>
    </w:p>
    <w:p w:rsidR="00BF41A4" w:rsidRPr="00093DC1" w:rsidRDefault="00BF41A4" w:rsidP="00BF41A4">
      <w:pPr>
        <w:pStyle w:val="ListParagraph"/>
        <w:numPr>
          <w:ilvl w:val="0"/>
          <w:numId w:val="3"/>
        </w:numPr>
        <w:jc w:val="both"/>
        <w:rPr>
          <w:rFonts w:asciiTheme="minorHAnsi" w:hAnsiTheme="minorHAnsi"/>
        </w:rPr>
      </w:pPr>
      <w:r w:rsidRPr="00093DC1">
        <w:rPr>
          <w:rFonts w:asciiTheme="minorHAnsi" w:hAnsiTheme="minorHAnsi"/>
        </w:rPr>
        <w:t>Any benchmarking should be undertaken with companies (private or public) with similar compensation strategies and</w:t>
      </w:r>
    </w:p>
    <w:p w:rsidR="00BF41A4" w:rsidRPr="00093DC1" w:rsidRDefault="00BF41A4" w:rsidP="00BF41A4">
      <w:pPr>
        <w:pStyle w:val="ListParagraph"/>
        <w:numPr>
          <w:ilvl w:val="0"/>
          <w:numId w:val="5"/>
        </w:numPr>
        <w:autoSpaceDE w:val="0"/>
        <w:autoSpaceDN w:val="0"/>
        <w:adjustRightInd w:val="0"/>
        <w:rPr>
          <w:rFonts w:asciiTheme="minorHAnsi" w:hAnsiTheme="minorHAnsi"/>
        </w:rPr>
      </w:pPr>
      <w:r w:rsidRPr="00093DC1">
        <w:rPr>
          <w:rFonts w:asciiTheme="minorHAnsi" w:hAnsiTheme="minorHAnsi"/>
        </w:rPr>
        <w:t xml:space="preserve">Minimizing the regulatory burden should be considered. The costs to collect the information compared with the expected outcomes should be assessed. </w:t>
      </w:r>
    </w:p>
    <w:p w:rsidR="00BF41A4" w:rsidRPr="00093DC1" w:rsidRDefault="00BF41A4" w:rsidP="00BF41A4">
      <w:pPr>
        <w:pStyle w:val="ListParagraph"/>
        <w:jc w:val="both"/>
        <w:rPr>
          <w:rFonts w:asciiTheme="minorHAnsi" w:hAnsiTheme="minorHAnsi"/>
        </w:rPr>
      </w:pPr>
    </w:p>
    <w:p w:rsidR="00564BF4" w:rsidRPr="00093DC1" w:rsidRDefault="00564BF4" w:rsidP="00564BF4">
      <w:pPr>
        <w:pStyle w:val="ListParagraph"/>
        <w:jc w:val="both"/>
        <w:rPr>
          <w:rFonts w:asciiTheme="minorHAnsi" w:hAnsiTheme="minorHAnsi"/>
        </w:rPr>
      </w:pPr>
    </w:p>
    <w:p w:rsidR="00564BF4" w:rsidRPr="00093DC1" w:rsidRDefault="00564BF4" w:rsidP="00564BF4">
      <w:pPr>
        <w:pStyle w:val="Default"/>
        <w:numPr>
          <w:ilvl w:val="1"/>
          <w:numId w:val="2"/>
        </w:numPr>
        <w:jc w:val="both"/>
        <w:rPr>
          <w:rFonts w:asciiTheme="minorHAnsi" w:eastAsia="Times New Roman" w:hAnsiTheme="minorHAnsi" w:cs="Times New Roman"/>
          <w:b/>
          <w:color w:val="auto"/>
        </w:rPr>
      </w:pPr>
      <w:r w:rsidRPr="00093DC1">
        <w:rPr>
          <w:rFonts w:asciiTheme="minorHAnsi" w:eastAsia="Times New Roman" w:hAnsiTheme="minorHAnsi" w:cs="Times New Roman"/>
          <w:b/>
          <w:color w:val="auto"/>
        </w:rPr>
        <w:t>If one method is adopted, what should it be: cash (pay-as-you-go) basis, funding contribution basis, accrual (accounting cost) basis or another method? (please provide details)</w:t>
      </w:r>
    </w:p>
    <w:p w:rsidR="00564BF4" w:rsidRPr="00093DC1" w:rsidRDefault="00564BF4" w:rsidP="00564BF4">
      <w:pPr>
        <w:pStyle w:val="Default"/>
        <w:ind w:left="1080"/>
        <w:jc w:val="both"/>
        <w:rPr>
          <w:rFonts w:asciiTheme="minorHAnsi" w:hAnsiTheme="minorHAnsi"/>
          <w:b/>
        </w:rPr>
      </w:pPr>
    </w:p>
    <w:p w:rsidR="00AF2865" w:rsidRPr="00093DC1" w:rsidRDefault="00AF2865" w:rsidP="00AF2865">
      <w:pPr>
        <w:autoSpaceDE w:val="0"/>
        <w:autoSpaceDN w:val="0"/>
        <w:adjustRightInd w:val="0"/>
        <w:rPr>
          <w:rFonts w:asciiTheme="minorHAnsi" w:eastAsiaTheme="minorHAnsi" w:hAnsiTheme="minorHAnsi"/>
          <w:lang w:val="en-CA"/>
        </w:rPr>
      </w:pPr>
      <w:r w:rsidRPr="00093DC1">
        <w:rPr>
          <w:rFonts w:asciiTheme="minorHAnsi" w:eastAsiaTheme="minorHAnsi" w:hAnsiTheme="minorHAnsi"/>
          <w:lang w:val="en-CA"/>
        </w:rPr>
        <w:t xml:space="preserve">The Council </w:t>
      </w:r>
      <w:r w:rsidR="00732B5E" w:rsidRPr="00093DC1">
        <w:rPr>
          <w:rFonts w:asciiTheme="minorHAnsi" w:eastAsiaTheme="minorHAnsi" w:hAnsiTheme="minorHAnsi"/>
          <w:lang w:val="en-CA"/>
        </w:rPr>
        <w:t>supports the use of the cash basis</w:t>
      </w:r>
      <w:r w:rsidRPr="00093DC1">
        <w:rPr>
          <w:rFonts w:asciiTheme="minorHAnsi" w:eastAsiaTheme="minorHAnsi" w:hAnsiTheme="minorHAnsi"/>
          <w:lang w:val="en-CA"/>
        </w:rPr>
        <w:t xml:space="preserve"> for both pension and OPEB expenses as it ensures that the costs paid by the ratepayers occur when the costs are paid by the utility, thereby minimizing intergenerational inequities. The Council agrees with the Board’s concern highlighted in the EB-2013-0321 Decision wi</w:t>
      </w:r>
      <w:r w:rsidR="00C75BB5">
        <w:rPr>
          <w:rFonts w:asciiTheme="minorHAnsi" w:eastAsiaTheme="minorHAnsi" w:hAnsiTheme="minorHAnsi"/>
          <w:lang w:val="en-CA"/>
        </w:rPr>
        <w:t>th Reasons dated November 20, 2</w:t>
      </w:r>
      <w:r w:rsidRPr="00093DC1">
        <w:rPr>
          <w:rFonts w:asciiTheme="minorHAnsi" w:eastAsiaTheme="minorHAnsi" w:hAnsiTheme="minorHAnsi"/>
          <w:lang w:val="en-CA"/>
        </w:rPr>
        <w:t>014. (p</w:t>
      </w:r>
      <w:r w:rsidR="00C75BB5">
        <w:rPr>
          <w:rFonts w:asciiTheme="minorHAnsi" w:eastAsiaTheme="minorHAnsi" w:hAnsiTheme="minorHAnsi"/>
          <w:lang w:val="en-CA"/>
        </w:rPr>
        <w:t xml:space="preserve">. </w:t>
      </w:r>
      <w:r w:rsidRPr="00093DC1">
        <w:rPr>
          <w:rFonts w:asciiTheme="minorHAnsi" w:eastAsiaTheme="minorHAnsi" w:hAnsiTheme="minorHAnsi"/>
          <w:lang w:val="en-CA"/>
        </w:rPr>
        <w:t>88):</w:t>
      </w:r>
    </w:p>
    <w:p w:rsidR="00AF2865" w:rsidRPr="00093DC1" w:rsidRDefault="00AF2865" w:rsidP="00AF2865">
      <w:pPr>
        <w:autoSpaceDE w:val="0"/>
        <w:autoSpaceDN w:val="0"/>
        <w:adjustRightInd w:val="0"/>
        <w:rPr>
          <w:rFonts w:asciiTheme="minorHAnsi" w:eastAsiaTheme="minorHAnsi" w:hAnsiTheme="minorHAnsi"/>
          <w:lang w:val="en-CA"/>
        </w:rPr>
      </w:pPr>
    </w:p>
    <w:p w:rsidR="00AF2865" w:rsidRPr="00093DC1" w:rsidRDefault="00AF2865" w:rsidP="00AF2865">
      <w:pPr>
        <w:autoSpaceDE w:val="0"/>
        <w:autoSpaceDN w:val="0"/>
        <w:adjustRightInd w:val="0"/>
        <w:rPr>
          <w:rFonts w:asciiTheme="minorHAnsi" w:eastAsiaTheme="minorHAnsi" w:hAnsiTheme="minorHAnsi"/>
          <w:i/>
          <w:iCs/>
          <w:lang w:val="en-CA"/>
        </w:rPr>
      </w:pPr>
      <w:r w:rsidRPr="00093DC1">
        <w:rPr>
          <w:rFonts w:asciiTheme="minorHAnsi" w:eastAsiaTheme="minorHAnsi" w:hAnsiTheme="minorHAnsi"/>
          <w:i/>
          <w:iCs/>
          <w:lang w:val="en-CA"/>
        </w:rPr>
        <w:t>"The Board is concerned that any money collected from ratepayers today, in excess of the cash requirements, is not being used to fund future pension and OPEB cash requirements. The Board has considered both OPG’s needs and those of ratepayers. In the absence of a Board policy, the Board will not allow the collection of funds from ratepayers in 2014 and 2015, of an amount higher than OPG’s cash needs, when OPG’s use of the excess funds is not understood, and the benefit to ratepayers is uncertain."</w:t>
      </w:r>
    </w:p>
    <w:p w:rsidR="00AF2865" w:rsidRPr="00093DC1" w:rsidRDefault="00AF2865" w:rsidP="00AF2865">
      <w:pPr>
        <w:autoSpaceDE w:val="0"/>
        <w:autoSpaceDN w:val="0"/>
        <w:adjustRightInd w:val="0"/>
        <w:rPr>
          <w:rFonts w:asciiTheme="minorHAnsi" w:eastAsiaTheme="minorHAnsi" w:hAnsiTheme="minorHAnsi"/>
          <w:iCs/>
          <w:lang w:val="en-CA"/>
        </w:rPr>
      </w:pPr>
    </w:p>
    <w:p w:rsidR="00AF2865" w:rsidRPr="00093DC1" w:rsidRDefault="00AF2865" w:rsidP="00AF2865">
      <w:pPr>
        <w:autoSpaceDE w:val="0"/>
        <w:autoSpaceDN w:val="0"/>
        <w:adjustRightInd w:val="0"/>
        <w:rPr>
          <w:rFonts w:asciiTheme="minorHAnsi" w:eastAsiaTheme="minorHAnsi" w:hAnsiTheme="minorHAnsi"/>
          <w:lang w:val="en-CA"/>
        </w:rPr>
      </w:pPr>
      <w:r w:rsidRPr="00093DC1">
        <w:rPr>
          <w:rFonts w:asciiTheme="minorHAnsi" w:eastAsiaTheme="minorHAnsi" w:hAnsiTheme="minorHAnsi"/>
          <w:lang w:val="en-CA"/>
        </w:rPr>
        <w:lastRenderedPageBreak/>
        <w:t>As well as the Board’s concern regarding its OPEB expense (EB-2013-0321 p</w:t>
      </w:r>
      <w:r w:rsidR="00C75BB5">
        <w:rPr>
          <w:rFonts w:asciiTheme="minorHAnsi" w:eastAsiaTheme="minorHAnsi" w:hAnsiTheme="minorHAnsi"/>
          <w:lang w:val="en-CA"/>
        </w:rPr>
        <w:t xml:space="preserve">. </w:t>
      </w:r>
      <w:r w:rsidRPr="00093DC1">
        <w:rPr>
          <w:rFonts w:asciiTheme="minorHAnsi" w:eastAsiaTheme="minorHAnsi" w:hAnsiTheme="minorHAnsi"/>
          <w:lang w:val="en-CA"/>
        </w:rPr>
        <w:t>90):</w:t>
      </w:r>
    </w:p>
    <w:p w:rsidR="00AF2865" w:rsidRPr="00093DC1" w:rsidRDefault="00AF2865" w:rsidP="00AF2865">
      <w:pPr>
        <w:autoSpaceDE w:val="0"/>
        <w:autoSpaceDN w:val="0"/>
        <w:adjustRightInd w:val="0"/>
        <w:rPr>
          <w:rFonts w:asciiTheme="minorHAnsi" w:eastAsiaTheme="minorHAnsi" w:hAnsiTheme="minorHAnsi"/>
          <w:lang w:val="en-CA"/>
        </w:rPr>
      </w:pPr>
    </w:p>
    <w:p w:rsidR="00AF2865" w:rsidRPr="00093DC1" w:rsidRDefault="00AF2865" w:rsidP="00AF2865">
      <w:pPr>
        <w:autoSpaceDE w:val="0"/>
        <w:autoSpaceDN w:val="0"/>
        <w:adjustRightInd w:val="0"/>
        <w:rPr>
          <w:rFonts w:asciiTheme="minorHAnsi" w:eastAsiaTheme="minorHAnsi" w:hAnsiTheme="minorHAnsi"/>
          <w:i/>
          <w:iCs/>
          <w:lang w:val="en-CA"/>
        </w:rPr>
      </w:pPr>
      <w:r w:rsidRPr="00093DC1">
        <w:rPr>
          <w:rFonts w:asciiTheme="minorHAnsi" w:eastAsiaTheme="minorHAnsi" w:hAnsiTheme="minorHAnsi"/>
          <w:i/>
          <w:iCs/>
          <w:lang w:val="en-CA"/>
        </w:rPr>
        <w:t>"The Board is not confident OPG has undertaken the level of cash flow analysis required to ensure it will have sufficient cash available as a corporation, when its cash needs exceed accrued expenses. It would be inappropriate to collect</w:t>
      </w:r>
      <w:r w:rsidR="00E459E6" w:rsidRPr="00093DC1">
        <w:rPr>
          <w:rFonts w:asciiTheme="minorHAnsi" w:eastAsiaTheme="minorHAnsi" w:hAnsiTheme="minorHAnsi"/>
          <w:i/>
          <w:iCs/>
          <w:lang w:val="en-CA"/>
        </w:rPr>
        <w:t xml:space="preserve"> </w:t>
      </w:r>
      <w:r w:rsidRPr="00093DC1">
        <w:rPr>
          <w:rFonts w:asciiTheme="minorHAnsi" w:eastAsiaTheme="minorHAnsi" w:hAnsiTheme="minorHAnsi"/>
          <w:i/>
          <w:iCs/>
          <w:lang w:val="en-CA"/>
        </w:rPr>
        <w:t>revenues today in excess of cash requirements and then turn to ratepayers in the</w:t>
      </w:r>
      <w:r w:rsidR="00E459E6" w:rsidRPr="00093DC1">
        <w:rPr>
          <w:rFonts w:asciiTheme="minorHAnsi" w:eastAsiaTheme="minorHAnsi" w:hAnsiTheme="minorHAnsi"/>
          <w:i/>
          <w:iCs/>
          <w:lang w:val="en-CA"/>
        </w:rPr>
        <w:t xml:space="preserve"> </w:t>
      </w:r>
      <w:r w:rsidRPr="00093DC1">
        <w:rPr>
          <w:rFonts w:asciiTheme="minorHAnsi" w:eastAsiaTheme="minorHAnsi" w:hAnsiTheme="minorHAnsi"/>
          <w:i/>
          <w:iCs/>
          <w:lang w:val="en-CA"/>
        </w:rPr>
        <w:t>future, when cash requirements exceed accrued expenses. The Board must</w:t>
      </w:r>
      <w:r w:rsidR="00E459E6" w:rsidRPr="00093DC1">
        <w:rPr>
          <w:rFonts w:asciiTheme="minorHAnsi" w:eastAsiaTheme="minorHAnsi" w:hAnsiTheme="minorHAnsi"/>
          <w:i/>
          <w:iCs/>
          <w:lang w:val="en-CA"/>
        </w:rPr>
        <w:t xml:space="preserve"> </w:t>
      </w:r>
      <w:r w:rsidRPr="00093DC1">
        <w:rPr>
          <w:rFonts w:asciiTheme="minorHAnsi" w:eastAsiaTheme="minorHAnsi" w:hAnsiTheme="minorHAnsi"/>
          <w:i/>
          <w:iCs/>
          <w:lang w:val="en-CA"/>
        </w:rPr>
        <w:t>ensure ratepayer interests over time are fully considered."</w:t>
      </w:r>
    </w:p>
    <w:p w:rsidR="006C79A5" w:rsidRPr="00093DC1" w:rsidRDefault="006C79A5" w:rsidP="00AF2865">
      <w:pPr>
        <w:autoSpaceDE w:val="0"/>
        <w:autoSpaceDN w:val="0"/>
        <w:adjustRightInd w:val="0"/>
        <w:rPr>
          <w:rFonts w:asciiTheme="minorHAnsi" w:eastAsiaTheme="minorHAnsi" w:hAnsiTheme="minorHAnsi"/>
          <w:i/>
          <w:iCs/>
          <w:lang w:val="en-CA"/>
        </w:rPr>
      </w:pPr>
    </w:p>
    <w:p w:rsidR="006C79A5" w:rsidRPr="00093DC1" w:rsidRDefault="006C79A5" w:rsidP="006C79A5">
      <w:pPr>
        <w:autoSpaceDE w:val="0"/>
        <w:autoSpaceDN w:val="0"/>
        <w:adjustRightInd w:val="0"/>
        <w:rPr>
          <w:rFonts w:asciiTheme="minorHAnsi" w:hAnsiTheme="minorHAnsi"/>
        </w:rPr>
      </w:pPr>
      <w:r w:rsidRPr="00093DC1">
        <w:rPr>
          <w:rFonts w:asciiTheme="minorHAnsi" w:eastAsiaTheme="minorHAnsi" w:hAnsiTheme="minorHAnsi"/>
          <w:iCs/>
          <w:lang w:val="en-CA"/>
        </w:rPr>
        <w:t>The Council has reviewed the submission of the London Property Managemen</w:t>
      </w:r>
      <w:r w:rsidR="00C75BB5">
        <w:rPr>
          <w:rFonts w:asciiTheme="minorHAnsi" w:eastAsiaTheme="minorHAnsi" w:hAnsiTheme="minorHAnsi"/>
          <w:iCs/>
          <w:lang w:val="en-CA"/>
        </w:rPr>
        <w:t>t Association and supports its</w:t>
      </w:r>
      <w:r w:rsidRPr="00093DC1">
        <w:rPr>
          <w:rFonts w:asciiTheme="minorHAnsi" w:eastAsiaTheme="minorHAnsi" w:hAnsiTheme="minorHAnsi"/>
          <w:iCs/>
          <w:lang w:val="en-CA"/>
        </w:rPr>
        <w:t xml:space="preserve"> response regarding the appropriateness of the cash basis.</w:t>
      </w:r>
    </w:p>
    <w:p w:rsidR="00564BF4" w:rsidRPr="00093DC1" w:rsidRDefault="00564BF4" w:rsidP="00564BF4">
      <w:pPr>
        <w:pStyle w:val="Default"/>
        <w:jc w:val="both"/>
        <w:rPr>
          <w:rFonts w:asciiTheme="minorHAnsi" w:eastAsia="Times New Roman" w:hAnsiTheme="minorHAnsi" w:cs="Times New Roman"/>
          <w:color w:val="auto"/>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Should the method for recovering costs relating to registered pension plans be different from that used for unregistered pension plans and OPEB plans?</w:t>
      </w:r>
    </w:p>
    <w:p w:rsidR="00564BF4" w:rsidRPr="00093DC1" w:rsidRDefault="00564BF4" w:rsidP="00564BF4">
      <w:pPr>
        <w:jc w:val="both"/>
        <w:rPr>
          <w:rFonts w:asciiTheme="minorHAnsi" w:hAnsiTheme="minorHAnsi"/>
        </w:rPr>
      </w:pPr>
    </w:p>
    <w:p w:rsidR="00564BF4" w:rsidRPr="00093DC1" w:rsidRDefault="00AF2865"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No</w:t>
      </w:r>
      <w:r w:rsidR="00B85609" w:rsidRPr="00093DC1">
        <w:rPr>
          <w:rFonts w:asciiTheme="minorHAnsi" w:eastAsia="Times New Roman" w:hAnsiTheme="minorHAnsi" w:cs="Times New Roman"/>
          <w:color w:val="auto"/>
        </w:rPr>
        <w:t>. The method for recovering costs may be the same for both.</w:t>
      </w:r>
    </w:p>
    <w:p w:rsidR="00564BF4" w:rsidRPr="00093DC1" w:rsidRDefault="00564BF4" w:rsidP="00564BF4">
      <w:pPr>
        <w:jc w:val="both"/>
        <w:rPr>
          <w:rFonts w:asciiTheme="minorHAnsi" w:hAnsiTheme="minorHAnsi"/>
          <w:b/>
        </w:rPr>
      </w:pPr>
    </w:p>
    <w:p w:rsidR="00564BF4" w:rsidRPr="00093DC1" w:rsidRDefault="00564BF4" w:rsidP="00564BF4">
      <w:pPr>
        <w:pStyle w:val="ListParagraph"/>
        <w:numPr>
          <w:ilvl w:val="0"/>
          <w:numId w:val="2"/>
        </w:numPr>
        <w:jc w:val="both"/>
        <w:rPr>
          <w:rFonts w:asciiTheme="minorHAnsi" w:hAnsiTheme="minorHAnsi"/>
          <w:b/>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Should the OEB take into account impacts on financial reporting (US GAAP, ASPE and IFRS), legal, and tax matters?</w:t>
      </w:r>
    </w:p>
    <w:p w:rsidR="00564BF4" w:rsidRPr="00093DC1" w:rsidRDefault="00564BF4" w:rsidP="00564BF4">
      <w:pPr>
        <w:jc w:val="both"/>
        <w:rPr>
          <w:rFonts w:asciiTheme="minorHAnsi" w:hAnsiTheme="minorHAnsi"/>
          <w:b/>
        </w:rPr>
      </w:pPr>
    </w:p>
    <w:p w:rsidR="00564BF4" w:rsidRPr="00093DC1" w:rsidRDefault="006C79A5"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No comment at this time.</w:t>
      </w:r>
    </w:p>
    <w:p w:rsidR="00564BF4" w:rsidRPr="00093DC1" w:rsidRDefault="00564BF4" w:rsidP="00564BF4">
      <w:pPr>
        <w:jc w:val="both"/>
        <w:rPr>
          <w:rFonts w:asciiTheme="minorHAnsi" w:hAnsiTheme="minorHAnsi"/>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If so, what are the issues that should be considered when determining the appropriate approach?</w:t>
      </w:r>
    </w:p>
    <w:p w:rsidR="00564BF4" w:rsidRPr="00093DC1" w:rsidRDefault="00564BF4" w:rsidP="00564BF4">
      <w:pPr>
        <w:jc w:val="both"/>
        <w:rPr>
          <w:rFonts w:asciiTheme="minorHAnsi" w:hAnsiTheme="minorHAnsi"/>
        </w:rPr>
      </w:pPr>
    </w:p>
    <w:p w:rsidR="00564BF4" w:rsidRPr="00093DC1" w:rsidRDefault="006C79A5" w:rsidP="00564BF4">
      <w:pPr>
        <w:jc w:val="both"/>
        <w:rPr>
          <w:rFonts w:asciiTheme="minorHAnsi" w:hAnsiTheme="minorHAnsi"/>
        </w:rPr>
      </w:pPr>
      <w:r w:rsidRPr="00093DC1">
        <w:rPr>
          <w:rFonts w:asciiTheme="minorHAnsi" w:hAnsiTheme="minorHAnsi"/>
        </w:rPr>
        <w:t>No comment at this time.</w:t>
      </w:r>
    </w:p>
    <w:p w:rsidR="00564BF4" w:rsidRPr="00093DC1" w:rsidRDefault="00564BF4" w:rsidP="00564BF4">
      <w:pPr>
        <w:pStyle w:val="Default"/>
        <w:jc w:val="both"/>
        <w:rPr>
          <w:rFonts w:asciiTheme="minorHAnsi" w:hAnsiTheme="minorHAnsi"/>
          <w:color w:val="0070C0"/>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For comparative analysis, how should the OEB address differences that arise from (driven by) the basis of accounting that is used by a rate-regulated utility? For example, the treatment of re-measurements under IFRS is different to their treatment under US GAAP and ASPE.</w:t>
      </w:r>
    </w:p>
    <w:p w:rsidR="00564BF4" w:rsidRPr="00093DC1" w:rsidRDefault="00564BF4" w:rsidP="00564BF4">
      <w:pPr>
        <w:jc w:val="both"/>
        <w:rPr>
          <w:rFonts w:asciiTheme="minorHAnsi" w:hAnsiTheme="minorHAnsi"/>
        </w:rPr>
      </w:pPr>
    </w:p>
    <w:p w:rsidR="006C79A5" w:rsidRPr="00093DC1" w:rsidRDefault="006C79A5" w:rsidP="00564BF4">
      <w:pPr>
        <w:jc w:val="both"/>
        <w:rPr>
          <w:rFonts w:asciiTheme="minorHAnsi" w:hAnsiTheme="minorHAnsi"/>
        </w:rPr>
      </w:pPr>
      <w:r w:rsidRPr="00093DC1">
        <w:rPr>
          <w:rFonts w:asciiTheme="minorHAnsi" w:hAnsiTheme="minorHAnsi"/>
        </w:rPr>
        <w:t>No comment at his time.</w:t>
      </w:r>
    </w:p>
    <w:p w:rsidR="006C79A5" w:rsidRPr="00093DC1" w:rsidRDefault="006C79A5" w:rsidP="00564BF4">
      <w:pPr>
        <w:jc w:val="both"/>
        <w:rPr>
          <w:rFonts w:asciiTheme="minorHAnsi" w:hAnsiTheme="minorHAnsi"/>
        </w:rPr>
      </w:pPr>
    </w:p>
    <w:p w:rsidR="00564BF4" w:rsidRPr="00093DC1" w:rsidRDefault="00564BF4" w:rsidP="00564BF4">
      <w:pPr>
        <w:pStyle w:val="ListParagraph"/>
        <w:numPr>
          <w:ilvl w:val="0"/>
          <w:numId w:val="2"/>
        </w:numPr>
        <w:jc w:val="both"/>
        <w:rPr>
          <w:rFonts w:asciiTheme="minorHAnsi" w:hAnsiTheme="minorHAnsi"/>
          <w:b/>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Would it be appropriate to establish a deferral or variance account(s) in association with the approaches discussed above in numbers 5) and 6) respectively?</w:t>
      </w:r>
    </w:p>
    <w:p w:rsidR="00564BF4" w:rsidRPr="00093DC1" w:rsidRDefault="00564BF4" w:rsidP="00564BF4">
      <w:pPr>
        <w:pStyle w:val="ListParagraph"/>
        <w:ind w:left="1080"/>
        <w:jc w:val="both"/>
        <w:rPr>
          <w:rFonts w:asciiTheme="minorHAnsi" w:hAnsiTheme="minorHAnsi"/>
        </w:rPr>
      </w:pPr>
    </w:p>
    <w:p w:rsidR="00C54203" w:rsidRPr="00093DC1" w:rsidRDefault="00C54203" w:rsidP="00C51114">
      <w:pPr>
        <w:autoSpaceDE w:val="0"/>
        <w:autoSpaceDN w:val="0"/>
        <w:adjustRightInd w:val="0"/>
        <w:rPr>
          <w:rFonts w:asciiTheme="minorHAnsi" w:eastAsiaTheme="minorHAnsi" w:hAnsiTheme="minorHAnsi"/>
          <w:lang w:val="en-CA"/>
        </w:rPr>
      </w:pPr>
      <w:r w:rsidRPr="00093DC1">
        <w:rPr>
          <w:rFonts w:asciiTheme="minorHAnsi" w:eastAsiaTheme="minorHAnsi" w:hAnsiTheme="minorHAnsi"/>
          <w:lang w:val="en-CA"/>
        </w:rPr>
        <w:t xml:space="preserve">The Council believes that if the cash basis is applied that it is appropriate to establish a deferral account similar to the new deferral account established for OPG (EB-2013-0321) to record the differential </w:t>
      </w:r>
      <w:r w:rsidR="00C51114" w:rsidRPr="00093DC1">
        <w:rPr>
          <w:rFonts w:asciiTheme="minorHAnsi" w:eastAsiaTheme="minorHAnsi" w:hAnsiTheme="minorHAnsi"/>
          <w:lang w:val="en-CA"/>
        </w:rPr>
        <w:t>between the accrual and cash valuations for pension and OPEB</w:t>
      </w:r>
      <w:r w:rsidRPr="00093DC1">
        <w:rPr>
          <w:rFonts w:asciiTheme="minorHAnsi" w:eastAsiaTheme="minorHAnsi" w:hAnsiTheme="minorHAnsi"/>
          <w:lang w:val="en-CA"/>
        </w:rPr>
        <w:t xml:space="preserve"> </w:t>
      </w:r>
      <w:r w:rsidR="00C51114" w:rsidRPr="00093DC1">
        <w:rPr>
          <w:rFonts w:asciiTheme="minorHAnsi" w:eastAsiaTheme="minorHAnsi" w:hAnsiTheme="minorHAnsi"/>
          <w:lang w:val="en-CA"/>
        </w:rPr>
        <w:t xml:space="preserve">expenses. </w:t>
      </w:r>
    </w:p>
    <w:p w:rsidR="00C54203" w:rsidRPr="00093DC1" w:rsidRDefault="00C54203" w:rsidP="00C51114">
      <w:pPr>
        <w:autoSpaceDE w:val="0"/>
        <w:autoSpaceDN w:val="0"/>
        <w:adjustRightInd w:val="0"/>
        <w:rPr>
          <w:rFonts w:asciiTheme="minorHAnsi" w:eastAsiaTheme="minorHAnsi" w:hAnsiTheme="minorHAnsi"/>
          <w:lang w:val="en-CA"/>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How should the account(s) operate?</w:t>
      </w:r>
      <w:r w:rsidRPr="00093DC1">
        <w:rPr>
          <w:rFonts w:asciiTheme="minorHAnsi" w:hAnsiTheme="minorHAnsi"/>
          <w:b/>
        </w:rPr>
        <w:tab/>
      </w:r>
    </w:p>
    <w:p w:rsidR="00564BF4" w:rsidRPr="00093DC1" w:rsidRDefault="00564BF4" w:rsidP="00564BF4">
      <w:pPr>
        <w:pStyle w:val="ListParagraph"/>
        <w:ind w:left="1080"/>
        <w:jc w:val="both"/>
        <w:rPr>
          <w:rFonts w:asciiTheme="minorHAnsi" w:hAnsiTheme="minorHAnsi"/>
        </w:rPr>
      </w:pPr>
    </w:p>
    <w:p w:rsidR="00564BF4" w:rsidRPr="00093DC1" w:rsidRDefault="00C54203"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 xml:space="preserve">The Council does not have a specific recommendation at this time. </w:t>
      </w:r>
      <w:r w:rsidR="00564BF4" w:rsidRPr="00093DC1">
        <w:rPr>
          <w:rFonts w:asciiTheme="minorHAnsi" w:eastAsia="Times New Roman" w:hAnsiTheme="minorHAnsi" w:cs="Times New Roman"/>
          <w:color w:val="auto"/>
        </w:rPr>
        <w:t>The</w:t>
      </w:r>
      <w:r w:rsidRPr="00093DC1">
        <w:rPr>
          <w:rFonts w:asciiTheme="minorHAnsi" w:eastAsia="Times New Roman" w:hAnsiTheme="minorHAnsi" w:cs="Times New Roman"/>
          <w:color w:val="auto"/>
        </w:rPr>
        <w:t>re are a number of options that could be considered.</w:t>
      </w:r>
      <w:r w:rsidR="00564BF4" w:rsidRPr="00093DC1">
        <w:rPr>
          <w:rFonts w:asciiTheme="minorHAnsi" w:eastAsia="Times New Roman" w:hAnsiTheme="minorHAnsi" w:cs="Times New Roman"/>
          <w:color w:val="auto"/>
        </w:rPr>
        <w:t xml:space="preserve"> They could capture all of the differences between estimated and actual costs, which the utility could either (</w:t>
      </w:r>
      <w:proofErr w:type="spellStart"/>
      <w:r w:rsidR="00564BF4" w:rsidRPr="00093DC1">
        <w:rPr>
          <w:rFonts w:asciiTheme="minorHAnsi" w:eastAsia="Times New Roman" w:hAnsiTheme="minorHAnsi" w:cs="Times New Roman"/>
          <w:color w:val="auto"/>
        </w:rPr>
        <w:t>i</w:t>
      </w:r>
      <w:proofErr w:type="spellEnd"/>
      <w:r w:rsidR="00564BF4" w:rsidRPr="00093DC1">
        <w:rPr>
          <w:rFonts w:asciiTheme="minorHAnsi" w:eastAsia="Times New Roman" w:hAnsiTheme="minorHAnsi" w:cs="Times New Roman"/>
          <w:color w:val="auto"/>
        </w:rPr>
        <w:t>) bring forward at a subsequent application for disposition or (ii) automatically include in a subsequent year’s rates for refund/recovery after the balance reached a certain threshold amount (like a rolling variance account where a pre-defined amount can be cleared annually).</w:t>
      </w:r>
    </w:p>
    <w:p w:rsidR="00564BF4" w:rsidRPr="00093DC1" w:rsidRDefault="00564BF4" w:rsidP="00564BF4">
      <w:pPr>
        <w:pStyle w:val="ListParagraph"/>
        <w:ind w:left="1080"/>
        <w:jc w:val="both"/>
        <w:rPr>
          <w:rFonts w:asciiTheme="minorHAnsi" w:hAnsiTheme="minorHAnsi"/>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Should interest be applied to the account(s), and if so, why?</w:t>
      </w:r>
    </w:p>
    <w:p w:rsidR="00564BF4" w:rsidRPr="00093DC1" w:rsidRDefault="00564BF4" w:rsidP="00564BF4">
      <w:pPr>
        <w:pStyle w:val="ListParagraph"/>
        <w:ind w:left="1080"/>
        <w:jc w:val="both"/>
        <w:rPr>
          <w:rFonts w:asciiTheme="minorHAnsi" w:hAnsiTheme="minorHAnsi"/>
        </w:rPr>
      </w:pPr>
    </w:p>
    <w:p w:rsidR="00564BF4" w:rsidRPr="00093DC1" w:rsidRDefault="00564BF4" w:rsidP="00564BF4">
      <w:pPr>
        <w:pStyle w:val="Default"/>
        <w:jc w:val="both"/>
        <w:rPr>
          <w:rFonts w:asciiTheme="minorHAnsi" w:eastAsia="Times New Roman" w:hAnsiTheme="minorHAnsi" w:cs="Times New Roman"/>
          <w:color w:val="auto"/>
        </w:rPr>
      </w:pPr>
      <w:r w:rsidRPr="00093DC1">
        <w:rPr>
          <w:rFonts w:asciiTheme="minorHAnsi" w:eastAsia="Times New Roman" w:hAnsiTheme="minorHAnsi" w:cs="Times New Roman"/>
          <w:color w:val="auto"/>
        </w:rPr>
        <w:t xml:space="preserve">Interest should be applied to the account(s) provided these are cash costs, so that in the event that </w:t>
      </w:r>
      <w:r w:rsidR="00C75BB5">
        <w:rPr>
          <w:rFonts w:asciiTheme="minorHAnsi" w:eastAsia="Times New Roman" w:hAnsiTheme="minorHAnsi" w:cs="Times New Roman"/>
          <w:color w:val="auto"/>
        </w:rPr>
        <w:t>the utility over-collects, rate</w:t>
      </w:r>
      <w:r w:rsidRPr="00093DC1">
        <w:rPr>
          <w:rFonts w:asciiTheme="minorHAnsi" w:eastAsia="Times New Roman" w:hAnsiTheme="minorHAnsi" w:cs="Times New Roman"/>
          <w:color w:val="auto"/>
        </w:rPr>
        <w:t>payers are fairly compensated and earn a return on this over-collection.  Conversely, if a utility is required to fund costs prior to recovering them in rates, there would be an interest cost payable to the utility for this cash outlay.</w:t>
      </w:r>
    </w:p>
    <w:p w:rsidR="00564BF4" w:rsidRPr="00093DC1" w:rsidRDefault="00564BF4" w:rsidP="00564BF4">
      <w:pPr>
        <w:pStyle w:val="ListParagraph"/>
        <w:ind w:left="1080"/>
        <w:jc w:val="both"/>
        <w:rPr>
          <w:rFonts w:asciiTheme="minorHAnsi" w:hAnsiTheme="minorHAnsi"/>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How should the transition from the current practice to the new method of recovery be addressed?</w:t>
      </w:r>
    </w:p>
    <w:p w:rsidR="00564BF4" w:rsidRPr="00093DC1" w:rsidRDefault="00564BF4" w:rsidP="00564BF4">
      <w:pPr>
        <w:pStyle w:val="ListParagraph"/>
        <w:ind w:left="1800"/>
        <w:jc w:val="both"/>
        <w:rPr>
          <w:rFonts w:asciiTheme="minorHAnsi" w:hAnsiTheme="minorHAnsi"/>
          <w:b/>
        </w:rPr>
      </w:pPr>
    </w:p>
    <w:p w:rsidR="00564BF4" w:rsidRPr="00093DC1" w:rsidRDefault="00564BF4" w:rsidP="00564BF4">
      <w:pPr>
        <w:pStyle w:val="ListParagraph"/>
        <w:numPr>
          <w:ilvl w:val="2"/>
          <w:numId w:val="2"/>
        </w:numPr>
        <w:jc w:val="both"/>
        <w:rPr>
          <w:rFonts w:asciiTheme="minorHAnsi" w:hAnsiTheme="minorHAnsi"/>
          <w:b/>
        </w:rPr>
      </w:pPr>
      <w:r w:rsidRPr="00093DC1">
        <w:rPr>
          <w:rFonts w:asciiTheme="minorHAnsi" w:hAnsiTheme="minorHAnsi"/>
          <w:b/>
          <w:spacing w:val="1"/>
        </w:rPr>
        <w:t>Shou</w:t>
      </w:r>
      <w:r w:rsidRPr="00093DC1">
        <w:rPr>
          <w:rFonts w:asciiTheme="minorHAnsi" w:hAnsiTheme="minorHAnsi"/>
          <w:b/>
          <w:spacing w:val="-3"/>
        </w:rPr>
        <w:t>l</w:t>
      </w:r>
      <w:r w:rsidRPr="00093DC1">
        <w:rPr>
          <w:rFonts w:asciiTheme="minorHAnsi" w:hAnsiTheme="minorHAnsi"/>
          <w:b/>
        </w:rPr>
        <w:t>d</w:t>
      </w:r>
      <w:r w:rsidRPr="00093DC1">
        <w:rPr>
          <w:rFonts w:asciiTheme="minorHAnsi" w:hAnsiTheme="minorHAnsi"/>
          <w:b/>
          <w:spacing w:val="1"/>
        </w:rPr>
        <w:t xml:space="preserve"> </w:t>
      </w:r>
      <w:r w:rsidRPr="00093DC1">
        <w:rPr>
          <w:rFonts w:asciiTheme="minorHAnsi" w:hAnsiTheme="minorHAnsi"/>
          <w:b/>
        </w:rPr>
        <w:t>t</w:t>
      </w:r>
      <w:r w:rsidRPr="00093DC1">
        <w:rPr>
          <w:rFonts w:asciiTheme="minorHAnsi" w:hAnsiTheme="minorHAnsi"/>
          <w:b/>
          <w:spacing w:val="-1"/>
        </w:rPr>
        <w:t>h</w:t>
      </w:r>
      <w:r w:rsidRPr="00093DC1">
        <w:rPr>
          <w:rFonts w:asciiTheme="minorHAnsi" w:hAnsiTheme="minorHAnsi"/>
          <w:b/>
        </w:rPr>
        <w:t>e</w:t>
      </w:r>
      <w:r w:rsidRPr="00093DC1">
        <w:rPr>
          <w:rFonts w:asciiTheme="minorHAnsi" w:hAnsiTheme="minorHAnsi"/>
          <w:b/>
          <w:spacing w:val="1"/>
        </w:rPr>
        <w:t xml:space="preserve"> </w:t>
      </w:r>
      <w:r w:rsidRPr="00093DC1">
        <w:rPr>
          <w:rFonts w:asciiTheme="minorHAnsi" w:hAnsiTheme="minorHAnsi"/>
          <w:b/>
        </w:rPr>
        <w:t>t</w:t>
      </w:r>
      <w:r w:rsidRPr="00093DC1">
        <w:rPr>
          <w:rFonts w:asciiTheme="minorHAnsi" w:hAnsiTheme="minorHAnsi"/>
          <w:b/>
          <w:spacing w:val="-1"/>
        </w:rPr>
        <w:t>ra</w:t>
      </w:r>
      <w:r w:rsidRPr="00093DC1">
        <w:rPr>
          <w:rFonts w:asciiTheme="minorHAnsi" w:hAnsiTheme="minorHAnsi"/>
          <w:b/>
          <w:spacing w:val="1"/>
        </w:rPr>
        <w:t>n</w:t>
      </w:r>
      <w:r w:rsidRPr="00093DC1">
        <w:rPr>
          <w:rFonts w:asciiTheme="minorHAnsi" w:hAnsiTheme="minorHAnsi"/>
          <w:b/>
        </w:rPr>
        <w:t>siti</w:t>
      </w:r>
      <w:r w:rsidRPr="00093DC1">
        <w:rPr>
          <w:rFonts w:asciiTheme="minorHAnsi" w:hAnsiTheme="minorHAnsi"/>
          <w:b/>
          <w:spacing w:val="1"/>
        </w:rPr>
        <w:t>o</w:t>
      </w:r>
      <w:r w:rsidRPr="00093DC1">
        <w:rPr>
          <w:rFonts w:asciiTheme="minorHAnsi" w:hAnsiTheme="minorHAnsi"/>
          <w:b/>
        </w:rPr>
        <w:t>n</w:t>
      </w:r>
      <w:r w:rsidRPr="00093DC1">
        <w:rPr>
          <w:rFonts w:asciiTheme="minorHAnsi" w:hAnsiTheme="minorHAnsi"/>
          <w:b/>
          <w:spacing w:val="-1"/>
        </w:rPr>
        <w:t xml:space="preserve"> b</w:t>
      </w:r>
      <w:r w:rsidRPr="00093DC1">
        <w:rPr>
          <w:rFonts w:asciiTheme="minorHAnsi" w:hAnsiTheme="minorHAnsi"/>
          <w:b/>
        </w:rPr>
        <w:t>e</w:t>
      </w:r>
      <w:r w:rsidRPr="00093DC1">
        <w:rPr>
          <w:rFonts w:asciiTheme="minorHAnsi" w:hAnsiTheme="minorHAnsi"/>
          <w:b/>
          <w:spacing w:val="1"/>
        </w:rPr>
        <w:t xml:space="preserve"> p</w:t>
      </w:r>
      <w:r w:rsidRPr="00093DC1">
        <w:rPr>
          <w:rFonts w:asciiTheme="minorHAnsi" w:hAnsiTheme="minorHAnsi"/>
          <w:b/>
          <w:spacing w:val="-1"/>
        </w:rPr>
        <w:t>h</w:t>
      </w:r>
      <w:r w:rsidRPr="00093DC1">
        <w:rPr>
          <w:rFonts w:asciiTheme="minorHAnsi" w:hAnsiTheme="minorHAnsi"/>
          <w:b/>
          <w:spacing w:val="1"/>
        </w:rPr>
        <w:t>a</w:t>
      </w:r>
      <w:r w:rsidRPr="00093DC1">
        <w:rPr>
          <w:rFonts w:asciiTheme="minorHAnsi" w:hAnsiTheme="minorHAnsi"/>
          <w:b/>
        </w:rPr>
        <w:t>s</w:t>
      </w:r>
      <w:r w:rsidRPr="00093DC1">
        <w:rPr>
          <w:rFonts w:asciiTheme="minorHAnsi" w:hAnsiTheme="minorHAnsi"/>
          <w:b/>
          <w:spacing w:val="1"/>
        </w:rPr>
        <w:t>ed</w:t>
      </w:r>
      <w:r w:rsidRPr="00093DC1">
        <w:rPr>
          <w:rFonts w:asciiTheme="minorHAnsi" w:hAnsiTheme="minorHAnsi"/>
          <w:b/>
          <w:spacing w:val="-1"/>
        </w:rPr>
        <w:t>-</w:t>
      </w:r>
      <w:r w:rsidRPr="00093DC1">
        <w:rPr>
          <w:rFonts w:asciiTheme="minorHAnsi" w:hAnsiTheme="minorHAnsi"/>
          <w:b/>
        </w:rPr>
        <w:t>i</w:t>
      </w:r>
      <w:r w:rsidRPr="00093DC1">
        <w:rPr>
          <w:rFonts w:asciiTheme="minorHAnsi" w:hAnsiTheme="minorHAnsi"/>
          <w:b/>
          <w:spacing w:val="-1"/>
        </w:rPr>
        <w:t>n</w:t>
      </w:r>
      <w:r w:rsidRPr="00093DC1">
        <w:rPr>
          <w:rFonts w:asciiTheme="minorHAnsi" w:hAnsiTheme="minorHAnsi"/>
          <w:b/>
        </w:rPr>
        <w:t>,</w:t>
      </w:r>
      <w:r w:rsidRPr="00093DC1">
        <w:rPr>
          <w:rFonts w:asciiTheme="minorHAnsi" w:hAnsiTheme="minorHAnsi"/>
          <w:b/>
          <w:spacing w:val="1"/>
        </w:rPr>
        <w:t xml:space="preserve"> </w:t>
      </w:r>
      <w:r w:rsidRPr="00093DC1">
        <w:rPr>
          <w:rFonts w:asciiTheme="minorHAnsi" w:hAnsiTheme="minorHAnsi"/>
          <w:b/>
          <w:spacing w:val="-1"/>
        </w:rPr>
        <w:t>a</w:t>
      </w:r>
      <w:r w:rsidRPr="00093DC1">
        <w:rPr>
          <w:rFonts w:asciiTheme="minorHAnsi" w:hAnsiTheme="minorHAnsi"/>
          <w:b/>
          <w:spacing w:val="1"/>
        </w:rPr>
        <w:t>pp</w:t>
      </w:r>
      <w:r w:rsidRPr="00093DC1">
        <w:rPr>
          <w:rFonts w:asciiTheme="minorHAnsi" w:hAnsiTheme="minorHAnsi"/>
          <w:b/>
        </w:rPr>
        <w:t>li</w:t>
      </w:r>
      <w:r w:rsidRPr="00093DC1">
        <w:rPr>
          <w:rFonts w:asciiTheme="minorHAnsi" w:hAnsiTheme="minorHAnsi"/>
          <w:b/>
          <w:spacing w:val="1"/>
        </w:rPr>
        <w:t>e</w:t>
      </w:r>
      <w:r w:rsidRPr="00093DC1">
        <w:rPr>
          <w:rFonts w:asciiTheme="minorHAnsi" w:hAnsiTheme="minorHAnsi"/>
          <w:b/>
        </w:rPr>
        <w:t>d</w:t>
      </w:r>
      <w:r w:rsidRPr="00093DC1">
        <w:rPr>
          <w:rFonts w:asciiTheme="minorHAnsi" w:hAnsiTheme="minorHAnsi"/>
          <w:b/>
          <w:spacing w:val="1"/>
        </w:rPr>
        <w:t xml:space="preserve"> </w:t>
      </w:r>
      <w:r w:rsidRPr="00093DC1">
        <w:rPr>
          <w:rFonts w:asciiTheme="minorHAnsi" w:hAnsiTheme="minorHAnsi"/>
          <w:b/>
          <w:spacing w:val="-3"/>
        </w:rPr>
        <w:t>r</w:t>
      </w:r>
      <w:r w:rsidRPr="00093DC1">
        <w:rPr>
          <w:rFonts w:asciiTheme="minorHAnsi" w:hAnsiTheme="minorHAnsi"/>
          <w:b/>
          <w:spacing w:val="-1"/>
        </w:rPr>
        <w:t>e</w:t>
      </w:r>
      <w:r w:rsidRPr="00093DC1">
        <w:rPr>
          <w:rFonts w:asciiTheme="minorHAnsi" w:hAnsiTheme="minorHAnsi"/>
          <w:b/>
        </w:rPr>
        <w:t>t</w:t>
      </w:r>
      <w:r w:rsidRPr="00093DC1">
        <w:rPr>
          <w:rFonts w:asciiTheme="minorHAnsi" w:hAnsiTheme="minorHAnsi"/>
          <w:b/>
          <w:spacing w:val="-1"/>
        </w:rPr>
        <w:t>r</w:t>
      </w:r>
      <w:r w:rsidRPr="00093DC1">
        <w:rPr>
          <w:rFonts w:asciiTheme="minorHAnsi" w:hAnsiTheme="minorHAnsi"/>
          <w:b/>
          <w:spacing w:val="1"/>
        </w:rPr>
        <w:t>o</w:t>
      </w:r>
      <w:r w:rsidRPr="00093DC1">
        <w:rPr>
          <w:rFonts w:asciiTheme="minorHAnsi" w:hAnsiTheme="minorHAnsi"/>
          <w:b/>
        </w:rPr>
        <w:t>s</w:t>
      </w:r>
      <w:r w:rsidRPr="00093DC1">
        <w:rPr>
          <w:rFonts w:asciiTheme="minorHAnsi" w:hAnsiTheme="minorHAnsi"/>
          <w:b/>
          <w:spacing w:val="1"/>
        </w:rPr>
        <w:t>pe</w:t>
      </w:r>
      <w:r w:rsidRPr="00093DC1">
        <w:rPr>
          <w:rFonts w:asciiTheme="minorHAnsi" w:hAnsiTheme="minorHAnsi"/>
          <w:b/>
        </w:rPr>
        <w:t>cti</w:t>
      </w:r>
      <w:r w:rsidRPr="00093DC1">
        <w:rPr>
          <w:rFonts w:asciiTheme="minorHAnsi" w:hAnsiTheme="minorHAnsi"/>
          <w:b/>
          <w:spacing w:val="-2"/>
        </w:rPr>
        <w:t>v</w:t>
      </w:r>
      <w:r w:rsidRPr="00093DC1">
        <w:rPr>
          <w:rFonts w:asciiTheme="minorHAnsi" w:hAnsiTheme="minorHAnsi"/>
          <w:b/>
          <w:spacing w:val="1"/>
        </w:rPr>
        <w:t>e</w:t>
      </w:r>
      <w:r w:rsidRPr="00093DC1">
        <w:rPr>
          <w:rFonts w:asciiTheme="minorHAnsi" w:hAnsiTheme="minorHAnsi"/>
          <w:b/>
        </w:rPr>
        <w:t xml:space="preserve">ly </w:t>
      </w:r>
      <w:r w:rsidRPr="00093DC1">
        <w:rPr>
          <w:rFonts w:asciiTheme="minorHAnsi" w:hAnsiTheme="minorHAnsi"/>
          <w:b/>
          <w:spacing w:val="-3"/>
        </w:rPr>
        <w:t>w</w:t>
      </w:r>
      <w:r w:rsidRPr="00093DC1">
        <w:rPr>
          <w:rFonts w:asciiTheme="minorHAnsi" w:hAnsiTheme="minorHAnsi"/>
          <w:b/>
        </w:rPr>
        <w:t>ith</w:t>
      </w:r>
      <w:r w:rsidRPr="00093DC1">
        <w:rPr>
          <w:rFonts w:asciiTheme="minorHAnsi" w:hAnsiTheme="minorHAnsi"/>
          <w:b/>
          <w:spacing w:val="1"/>
        </w:rPr>
        <w:t xml:space="preserve"> </w:t>
      </w:r>
      <w:r w:rsidRPr="00093DC1">
        <w:rPr>
          <w:rFonts w:asciiTheme="minorHAnsi" w:hAnsiTheme="minorHAnsi"/>
          <w:b/>
        </w:rPr>
        <w:t>c</w:t>
      </w:r>
      <w:r w:rsidRPr="00093DC1">
        <w:rPr>
          <w:rFonts w:asciiTheme="minorHAnsi" w:hAnsiTheme="minorHAnsi"/>
          <w:b/>
          <w:spacing w:val="1"/>
        </w:rPr>
        <w:t>a</w:t>
      </w:r>
      <w:r w:rsidRPr="00093DC1">
        <w:rPr>
          <w:rFonts w:asciiTheme="minorHAnsi" w:hAnsiTheme="minorHAnsi"/>
          <w:b/>
        </w:rPr>
        <w:t>tc</w:t>
      </w:r>
      <w:r w:rsidRPr="00093DC1">
        <w:rPr>
          <w:rFonts w:asciiTheme="minorHAnsi" w:hAnsiTheme="minorHAnsi"/>
          <w:b/>
          <w:spacing w:val="1"/>
        </w:rPr>
        <w:t>h</w:t>
      </w:r>
      <w:r w:rsidRPr="00093DC1">
        <w:rPr>
          <w:rFonts w:asciiTheme="minorHAnsi" w:hAnsiTheme="minorHAnsi"/>
          <w:b/>
          <w:spacing w:val="-1"/>
        </w:rPr>
        <w:t>-</w:t>
      </w:r>
      <w:r w:rsidRPr="00093DC1">
        <w:rPr>
          <w:rFonts w:asciiTheme="minorHAnsi" w:hAnsiTheme="minorHAnsi"/>
          <w:b/>
          <w:spacing w:val="1"/>
        </w:rPr>
        <w:t>up ad</w:t>
      </w:r>
      <w:r w:rsidRPr="00093DC1">
        <w:rPr>
          <w:rFonts w:asciiTheme="minorHAnsi" w:hAnsiTheme="minorHAnsi"/>
          <w:b/>
        </w:rPr>
        <w:t>j</w:t>
      </w:r>
      <w:r w:rsidRPr="00093DC1">
        <w:rPr>
          <w:rFonts w:asciiTheme="minorHAnsi" w:hAnsiTheme="minorHAnsi"/>
          <w:b/>
          <w:spacing w:val="1"/>
        </w:rPr>
        <w:t>u</w:t>
      </w:r>
      <w:r w:rsidRPr="00093DC1">
        <w:rPr>
          <w:rFonts w:asciiTheme="minorHAnsi" w:hAnsiTheme="minorHAnsi"/>
          <w:b/>
        </w:rPr>
        <w:t>s</w:t>
      </w:r>
      <w:r w:rsidRPr="00093DC1">
        <w:rPr>
          <w:rFonts w:asciiTheme="minorHAnsi" w:hAnsiTheme="minorHAnsi"/>
          <w:b/>
          <w:spacing w:val="-2"/>
        </w:rPr>
        <w:t>t</w:t>
      </w:r>
      <w:r w:rsidRPr="00093DC1">
        <w:rPr>
          <w:rFonts w:asciiTheme="minorHAnsi" w:hAnsiTheme="minorHAnsi"/>
          <w:b/>
          <w:spacing w:val="2"/>
        </w:rPr>
        <w:t>m</w:t>
      </w:r>
      <w:r w:rsidRPr="00093DC1">
        <w:rPr>
          <w:rFonts w:asciiTheme="minorHAnsi" w:hAnsiTheme="minorHAnsi"/>
          <w:b/>
          <w:spacing w:val="-1"/>
        </w:rPr>
        <w:t>e</w:t>
      </w:r>
      <w:r w:rsidRPr="00093DC1">
        <w:rPr>
          <w:rFonts w:asciiTheme="minorHAnsi" w:hAnsiTheme="minorHAnsi"/>
          <w:b/>
          <w:spacing w:val="1"/>
        </w:rPr>
        <w:t>n</w:t>
      </w:r>
      <w:r w:rsidRPr="00093DC1">
        <w:rPr>
          <w:rFonts w:asciiTheme="minorHAnsi" w:hAnsiTheme="minorHAnsi"/>
          <w:b/>
        </w:rPr>
        <w:t>ts</w:t>
      </w:r>
      <w:r w:rsidRPr="00093DC1">
        <w:rPr>
          <w:rFonts w:asciiTheme="minorHAnsi" w:hAnsiTheme="minorHAnsi"/>
          <w:b/>
          <w:spacing w:val="-2"/>
        </w:rPr>
        <w:t xml:space="preserve"> </w:t>
      </w:r>
      <w:r w:rsidRPr="00093DC1">
        <w:rPr>
          <w:rFonts w:asciiTheme="minorHAnsi" w:hAnsiTheme="minorHAnsi"/>
          <w:b/>
        </w:rPr>
        <w:t>f</w:t>
      </w:r>
      <w:r w:rsidRPr="00093DC1">
        <w:rPr>
          <w:rFonts w:asciiTheme="minorHAnsi" w:hAnsiTheme="minorHAnsi"/>
          <w:b/>
          <w:spacing w:val="1"/>
        </w:rPr>
        <w:t>o</w:t>
      </w:r>
      <w:r w:rsidRPr="00093DC1">
        <w:rPr>
          <w:rFonts w:asciiTheme="minorHAnsi" w:hAnsiTheme="minorHAnsi"/>
          <w:b/>
        </w:rPr>
        <w:t xml:space="preserve">r </w:t>
      </w:r>
      <w:r w:rsidRPr="00093DC1">
        <w:rPr>
          <w:rFonts w:asciiTheme="minorHAnsi" w:hAnsiTheme="minorHAnsi"/>
          <w:b/>
          <w:spacing w:val="1"/>
        </w:rPr>
        <w:t>p</w:t>
      </w:r>
      <w:r w:rsidRPr="00093DC1">
        <w:rPr>
          <w:rFonts w:asciiTheme="minorHAnsi" w:hAnsiTheme="minorHAnsi"/>
          <w:b/>
          <w:spacing w:val="-1"/>
        </w:rPr>
        <w:t>r</w:t>
      </w:r>
      <w:r w:rsidRPr="00093DC1">
        <w:rPr>
          <w:rFonts w:asciiTheme="minorHAnsi" w:hAnsiTheme="minorHAnsi"/>
          <w:b/>
        </w:rPr>
        <w:t>i</w:t>
      </w:r>
      <w:r w:rsidRPr="00093DC1">
        <w:rPr>
          <w:rFonts w:asciiTheme="minorHAnsi" w:hAnsiTheme="minorHAnsi"/>
          <w:b/>
          <w:spacing w:val="1"/>
        </w:rPr>
        <w:t>o</w:t>
      </w:r>
      <w:r w:rsidRPr="00093DC1">
        <w:rPr>
          <w:rFonts w:asciiTheme="minorHAnsi" w:hAnsiTheme="minorHAnsi"/>
          <w:b/>
        </w:rPr>
        <w:t xml:space="preserve">r </w:t>
      </w:r>
      <w:r w:rsidRPr="00093DC1">
        <w:rPr>
          <w:rFonts w:asciiTheme="minorHAnsi" w:hAnsiTheme="minorHAnsi"/>
          <w:b/>
          <w:spacing w:val="-1"/>
        </w:rPr>
        <w:t>p</w:t>
      </w:r>
      <w:r w:rsidRPr="00093DC1">
        <w:rPr>
          <w:rFonts w:asciiTheme="minorHAnsi" w:hAnsiTheme="minorHAnsi"/>
          <w:b/>
          <w:spacing w:val="1"/>
        </w:rPr>
        <w:t>e</w:t>
      </w:r>
      <w:r w:rsidRPr="00093DC1">
        <w:rPr>
          <w:rFonts w:asciiTheme="minorHAnsi" w:hAnsiTheme="minorHAnsi"/>
          <w:b/>
          <w:spacing w:val="-1"/>
        </w:rPr>
        <w:t>r</w:t>
      </w:r>
      <w:r w:rsidRPr="00093DC1">
        <w:rPr>
          <w:rFonts w:asciiTheme="minorHAnsi" w:hAnsiTheme="minorHAnsi"/>
          <w:b/>
        </w:rPr>
        <w:t>i</w:t>
      </w:r>
      <w:r w:rsidRPr="00093DC1">
        <w:rPr>
          <w:rFonts w:asciiTheme="minorHAnsi" w:hAnsiTheme="minorHAnsi"/>
          <w:b/>
          <w:spacing w:val="1"/>
        </w:rPr>
        <w:t>od</w:t>
      </w:r>
      <w:r w:rsidRPr="00093DC1">
        <w:rPr>
          <w:rFonts w:asciiTheme="minorHAnsi" w:hAnsiTheme="minorHAnsi"/>
          <w:b/>
        </w:rPr>
        <w:t>s,</w:t>
      </w:r>
      <w:r w:rsidRPr="00093DC1">
        <w:rPr>
          <w:rFonts w:asciiTheme="minorHAnsi" w:hAnsiTheme="minorHAnsi"/>
          <w:b/>
          <w:spacing w:val="1"/>
        </w:rPr>
        <w:t xml:space="preserve"> p</w:t>
      </w:r>
      <w:r w:rsidRPr="00093DC1">
        <w:rPr>
          <w:rFonts w:asciiTheme="minorHAnsi" w:hAnsiTheme="minorHAnsi"/>
          <w:b/>
          <w:spacing w:val="-3"/>
        </w:rPr>
        <w:t>r</w:t>
      </w:r>
      <w:r w:rsidRPr="00093DC1">
        <w:rPr>
          <w:rFonts w:asciiTheme="minorHAnsi" w:hAnsiTheme="minorHAnsi"/>
          <w:b/>
          <w:spacing w:val="1"/>
        </w:rPr>
        <w:t>o</w:t>
      </w:r>
      <w:r w:rsidRPr="00093DC1">
        <w:rPr>
          <w:rFonts w:asciiTheme="minorHAnsi" w:hAnsiTheme="minorHAnsi"/>
          <w:b/>
        </w:rPr>
        <w:t>s</w:t>
      </w:r>
      <w:r w:rsidRPr="00093DC1">
        <w:rPr>
          <w:rFonts w:asciiTheme="minorHAnsi" w:hAnsiTheme="minorHAnsi"/>
          <w:b/>
          <w:spacing w:val="1"/>
        </w:rPr>
        <w:t>pe</w:t>
      </w:r>
      <w:r w:rsidRPr="00093DC1">
        <w:rPr>
          <w:rFonts w:asciiTheme="minorHAnsi" w:hAnsiTheme="minorHAnsi"/>
          <w:b/>
        </w:rPr>
        <w:t>cti</w:t>
      </w:r>
      <w:r w:rsidRPr="00093DC1">
        <w:rPr>
          <w:rFonts w:asciiTheme="minorHAnsi" w:hAnsiTheme="minorHAnsi"/>
          <w:b/>
          <w:spacing w:val="-2"/>
        </w:rPr>
        <w:t>v</w:t>
      </w:r>
      <w:r w:rsidRPr="00093DC1">
        <w:rPr>
          <w:rFonts w:asciiTheme="minorHAnsi" w:hAnsiTheme="minorHAnsi"/>
          <w:b/>
          <w:spacing w:val="1"/>
        </w:rPr>
        <w:t>e</w:t>
      </w:r>
      <w:r w:rsidRPr="00093DC1">
        <w:rPr>
          <w:rFonts w:asciiTheme="minorHAnsi" w:hAnsiTheme="minorHAnsi"/>
          <w:b/>
        </w:rPr>
        <w:t>ly with</w:t>
      </w:r>
      <w:r w:rsidRPr="00093DC1">
        <w:rPr>
          <w:rFonts w:asciiTheme="minorHAnsi" w:hAnsiTheme="minorHAnsi"/>
          <w:b/>
          <w:spacing w:val="1"/>
        </w:rPr>
        <w:t xml:space="preserve"> n</w:t>
      </w:r>
      <w:r w:rsidRPr="00093DC1">
        <w:rPr>
          <w:rFonts w:asciiTheme="minorHAnsi" w:hAnsiTheme="minorHAnsi"/>
          <w:b/>
        </w:rPr>
        <w:t>o</w:t>
      </w:r>
      <w:r w:rsidRPr="00093DC1">
        <w:rPr>
          <w:rFonts w:asciiTheme="minorHAnsi" w:hAnsiTheme="minorHAnsi"/>
          <w:b/>
          <w:spacing w:val="-1"/>
        </w:rPr>
        <w:t xml:space="preserve"> </w:t>
      </w:r>
      <w:r w:rsidRPr="00093DC1">
        <w:rPr>
          <w:rFonts w:asciiTheme="minorHAnsi" w:hAnsiTheme="minorHAnsi"/>
          <w:b/>
          <w:spacing w:val="1"/>
        </w:rPr>
        <w:t>ad</w:t>
      </w:r>
      <w:r w:rsidRPr="00093DC1">
        <w:rPr>
          <w:rFonts w:asciiTheme="minorHAnsi" w:hAnsiTheme="minorHAnsi"/>
          <w:b/>
        </w:rPr>
        <w:t>j</w:t>
      </w:r>
      <w:r w:rsidRPr="00093DC1">
        <w:rPr>
          <w:rFonts w:asciiTheme="minorHAnsi" w:hAnsiTheme="minorHAnsi"/>
          <w:b/>
          <w:spacing w:val="1"/>
        </w:rPr>
        <w:t>u</w:t>
      </w:r>
      <w:r w:rsidRPr="00093DC1">
        <w:rPr>
          <w:rFonts w:asciiTheme="minorHAnsi" w:hAnsiTheme="minorHAnsi"/>
          <w:b/>
          <w:spacing w:val="-2"/>
        </w:rPr>
        <w:t>s</w:t>
      </w:r>
      <w:r w:rsidRPr="00093DC1">
        <w:rPr>
          <w:rFonts w:asciiTheme="minorHAnsi" w:hAnsiTheme="minorHAnsi"/>
          <w:b/>
        </w:rPr>
        <w:t>t</w:t>
      </w:r>
      <w:r w:rsidRPr="00093DC1">
        <w:rPr>
          <w:rFonts w:asciiTheme="minorHAnsi" w:hAnsiTheme="minorHAnsi"/>
          <w:b/>
          <w:spacing w:val="-1"/>
        </w:rPr>
        <w:t>m</w:t>
      </w:r>
      <w:r w:rsidRPr="00093DC1">
        <w:rPr>
          <w:rFonts w:asciiTheme="minorHAnsi" w:hAnsiTheme="minorHAnsi"/>
          <w:b/>
          <w:spacing w:val="1"/>
        </w:rPr>
        <w:t>en</w:t>
      </w:r>
      <w:r w:rsidRPr="00093DC1">
        <w:rPr>
          <w:rFonts w:asciiTheme="minorHAnsi" w:hAnsiTheme="minorHAnsi"/>
          <w:b/>
        </w:rPr>
        <w:t>ts</w:t>
      </w:r>
      <w:r w:rsidRPr="00093DC1">
        <w:rPr>
          <w:rFonts w:asciiTheme="minorHAnsi" w:hAnsiTheme="minorHAnsi"/>
          <w:b/>
          <w:spacing w:val="-4"/>
        </w:rPr>
        <w:t xml:space="preserve"> </w:t>
      </w:r>
      <w:r w:rsidRPr="00093DC1">
        <w:rPr>
          <w:rFonts w:asciiTheme="minorHAnsi" w:hAnsiTheme="minorHAnsi"/>
          <w:b/>
          <w:spacing w:val="3"/>
        </w:rPr>
        <w:t>f</w:t>
      </w:r>
      <w:r w:rsidRPr="00093DC1">
        <w:rPr>
          <w:rFonts w:asciiTheme="minorHAnsi" w:hAnsiTheme="minorHAnsi"/>
          <w:b/>
          <w:spacing w:val="1"/>
        </w:rPr>
        <w:t>o</w:t>
      </w:r>
      <w:r w:rsidRPr="00093DC1">
        <w:rPr>
          <w:rFonts w:asciiTheme="minorHAnsi" w:hAnsiTheme="minorHAnsi"/>
          <w:b/>
        </w:rPr>
        <w:t>r</w:t>
      </w:r>
      <w:r w:rsidRPr="00093DC1">
        <w:rPr>
          <w:rFonts w:asciiTheme="minorHAnsi" w:hAnsiTheme="minorHAnsi"/>
          <w:b/>
          <w:spacing w:val="-3"/>
        </w:rPr>
        <w:t xml:space="preserve"> </w:t>
      </w:r>
      <w:r w:rsidRPr="00093DC1">
        <w:rPr>
          <w:rFonts w:asciiTheme="minorHAnsi" w:hAnsiTheme="minorHAnsi"/>
          <w:b/>
          <w:spacing w:val="1"/>
        </w:rPr>
        <w:t>p</w:t>
      </w:r>
      <w:r w:rsidRPr="00093DC1">
        <w:rPr>
          <w:rFonts w:asciiTheme="minorHAnsi" w:hAnsiTheme="minorHAnsi"/>
          <w:b/>
          <w:spacing w:val="-1"/>
        </w:rPr>
        <w:t>r</w:t>
      </w:r>
      <w:r w:rsidRPr="00093DC1">
        <w:rPr>
          <w:rFonts w:asciiTheme="minorHAnsi" w:hAnsiTheme="minorHAnsi"/>
          <w:b/>
        </w:rPr>
        <w:t>i</w:t>
      </w:r>
      <w:r w:rsidRPr="00093DC1">
        <w:rPr>
          <w:rFonts w:asciiTheme="minorHAnsi" w:hAnsiTheme="minorHAnsi"/>
          <w:b/>
          <w:spacing w:val="1"/>
        </w:rPr>
        <w:t>or pe</w:t>
      </w:r>
      <w:r w:rsidRPr="00093DC1">
        <w:rPr>
          <w:rFonts w:asciiTheme="minorHAnsi" w:hAnsiTheme="minorHAnsi"/>
          <w:b/>
          <w:spacing w:val="-1"/>
        </w:rPr>
        <w:t>r</w:t>
      </w:r>
      <w:r w:rsidRPr="00093DC1">
        <w:rPr>
          <w:rFonts w:asciiTheme="minorHAnsi" w:hAnsiTheme="minorHAnsi"/>
          <w:b/>
        </w:rPr>
        <w:t>i</w:t>
      </w:r>
      <w:r w:rsidRPr="00093DC1">
        <w:rPr>
          <w:rFonts w:asciiTheme="minorHAnsi" w:hAnsiTheme="minorHAnsi"/>
          <w:b/>
          <w:spacing w:val="1"/>
        </w:rPr>
        <w:t>od</w:t>
      </w:r>
      <w:r w:rsidRPr="00093DC1">
        <w:rPr>
          <w:rFonts w:asciiTheme="minorHAnsi" w:hAnsiTheme="minorHAnsi"/>
          <w:b/>
        </w:rPr>
        <w:t>s</w:t>
      </w:r>
      <w:r w:rsidRPr="00093DC1">
        <w:rPr>
          <w:rFonts w:asciiTheme="minorHAnsi" w:hAnsiTheme="minorHAnsi"/>
          <w:b/>
          <w:spacing w:val="-2"/>
        </w:rPr>
        <w:t xml:space="preserve"> </w:t>
      </w:r>
      <w:r w:rsidRPr="00093DC1">
        <w:rPr>
          <w:rFonts w:asciiTheme="minorHAnsi" w:hAnsiTheme="minorHAnsi"/>
          <w:b/>
          <w:spacing w:val="1"/>
        </w:rPr>
        <w:t>o</w:t>
      </w:r>
      <w:r w:rsidRPr="00093DC1">
        <w:rPr>
          <w:rFonts w:asciiTheme="minorHAnsi" w:hAnsiTheme="minorHAnsi"/>
          <w:b/>
        </w:rPr>
        <w:t>r a</w:t>
      </w:r>
      <w:r w:rsidRPr="00093DC1">
        <w:rPr>
          <w:rFonts w:asciiTheme="minorHAnsi" w:hAnsiTheme="minorHAnsi"/>
          <w:b/>
          <w:spacing w:val="1"/>
        </w:rPr>
        <w:t xml:space="preserve"> </w:t>
      </w:r>
      <w:r w:rsidRPr="00093DC1">
        <w:rPr>
          <w:rFonts w:asciiTheme="minorHAnsi" w:hAnsiTheme="minorHAnsi"/>
          <w:b/>
        </w:rPr>
        <w:t>c</w:t>
      </w:r>
      <w:r w:rsidRPr="00093DC1">
        <w:rPr>
          <w:rFonts w:asciiTheme="minorHAnsi" w:hAnsiTheme="minorHAnsi"/>
          <w:b/>
          <w:spacing w:val="-1"/>
        </w:rPr>
        <w:t>om</w:t>
      </w:r>
      <w:r w:rsidRPr="00093DC1">
        <w:rPr>
          <w:rFonts w:asciiTheme="minorHAnsi" w:hAnsiTheme="minorHAnsi"/>
          <w:b/>
          <w:spacing w:val="1"/>
        </w:rPr>
        <w:t>b</w:t>
      </w:r>
      <w:r w:rsidRPr="00093DC1">
        <w:rPr>
          <w:rFonts w:asciiTheme="minorHAnsi" w:hAnsiTheme="minorHAnsi"/>
          <w:b/>
        </w:rPr>
        <w:t>i</w:t>
      </w:r>
      <w:r w:rsidRPr="00093DC1">
        <w:rPr>
          <w:rFonts w:asciiTheme="minorHAnsi" w:hAnsiTheme="minorHAnsi"/>
          <w:b/>
          <w:spacing w:val="1"/>
        </w:rPr>
        <w:t>na</w:t>
      </w:r>
      <w:r w:rsidRPr="00093DC1">
        <w:rPr>
          <w:rFonts w:asciiTheme="minorHAnsi" w:hAnsiTheme="minorHAnsi"/>
          <w:b/>
        </w:rPr>
        <w:t>t</w:t>
      </w:r>
      <w:r w:rsidRPr="00093DC1">
        <w:rPr>
          <w:rFonts w:asciiTheme="minorHAnsi" w:hAnsiTheme="minorHAnsi"/>
          <w:b/>
          <w:spacing w:val="-3"/>
        </w:rPr>
        <w:t>i</w:t>
      </w:r>
      <w:r w:rsidRPr="00093DC1">
        <w:rPr>
          <w:rFonts w:asciiTheme="minorHAnsi" w:hAnsiTheme="minorHAnsi"/>
          <w:b/>
          <w:spacing w:val="1"/>
        </w:rPr>
        <w:t>o</w:t>
      </w:r>
      <w:r w:rsidRPr="00093DC1">
        <w:rPr>
          <w:rFonts w:asciiTheme="minorHAnsi" w:hAnsiTheme="minorHAnsi"/>
          <w:b/>
        </w:rPr>
        <w:t>n</w:t>
      </w:r>
      <w:r w:rsidRPr="00093DC1">
        <w:rPr>
          <w:rFonts w:asciiTheme="minorHAnsi" w:hAnsiTheme="minorHAnsi"/>
          <w:b/>
          <w:spacing w:val="1"/>
        </w:rPr>
        <w:t xml:space="preserve"> </w:t>
      </w:r>
      <w:r w:rsidRPr="00093DC1">
        <w:rPr>
          <w:rFonts w:asciiTheme="minorHAnsi" w:hAnsiTheme="minorHAnsi"/>
          <w:b/>
          <w:spacing w:val="-1"/>
        </w:rPr>
        <w:t>o</w:t>
      </w:r>
      <w:r w:rsidRPr="00093DC1">
        <w:rPr>
          <w:rFonts w:asciiTheme="minorHAnsi" w:hAnsiTheme="minorHAnsi"/>
          <w:b/>
        </w:rPr>
        <w:t>f</w:t>
      </w:r>
      <w:r w:rsidRPr="00093DC1">
        <w:rPr>
          <w:rFonts w:asciiTheme="minorHAnsi" w:hAnsiTheme="minorHAnsi"/>
          <w:b/>
          <w:spacing w:val="1"/>
        </w:rPr>
        <w:t xml:space="preserve"> </w:t>
      </w:r>
      <w:r w:rsidRPr="00093DC1">
        <w:rPr>
          <w:rFonts w:asciiTheme="minorHAnsi" w:hAnsiTheme="minorHAnsi"/>
          <w:b/>
          <w:spacing w:val="-1"/>
        </w:rPr>
        <w:t>a</w:t>
      </w:r>
      <w:r w:rsidRPr="00093DC1">
        <w:rPr>
          <w:rFonts w:asciiTheme="minorHAnsi" w:hAnsiTheme="minorHAnsi"/>
          <w:b/>
          <w:spacing w:val="1"/>
        </w:rPr>
        <w:t>n</w:t>
      </w:r>
      <w:r w:rsidRPr="00093DC1">
        <w:rPr>
          <w:rFonts w:asciiTheme="minorHAnsi" w:hAnsiTheme="minorHAnsi"/>
          <w:b/>
        </w:rPr>
        <w:t>y</w:t>
      </w:r>
      <w:r w:rsidRPr="00093DC1">
        <w:rPr>
          <w:rFonts w:asciiTheme="minorHAnsi" w:hAnsiTheme="minorHAnsi"/>
          <w:b/>
          <w:spacing w:val="-2"/>
        </w:rPr>
        <w:t xml:space="preserve"> </w:t>
      </w:r>
      <w:r w:rsidRPr="00093DC1">
        <w:rPr>
          <w:rFonts w:asciiTheme="minorHAnsi" w:hAnsiTheme="minorHAnsi"/>
          <w:b/>
          <w:spacing w:val="1"/>
        </w:rPr>
        <w:t>o</w:t>
      </w:r>
      <w:r w:rsidRPr="00093DC1">
        <w:rPr>
          <w:rFonts w:asciiTheme="minorHAnsi" w:hAnsiTheme="minorHAnsi"/>
          <w:b/>
        </w:rPr>
        <w:t>f</w:t>
      </w:r>
      <w:r w:rsidRPr="00093DC1">
        <w:rPr>
          <w:rFonts w:asciiTheme="minorHAnsi" w:hAnsiTheme="minorHAnsi"/>
          <w:b/>
          <w:spacing w:val="1"/>
        </w:rPr>
        <w:t xml:space="preserve"> </w:t>
      </w:r>
      <w:r w:rsidRPr="00093DC1">
        <w:rPr>
          <w:rFonts w:asciiTheme="minorHAnsi" w:hAnsiTheme="minorHAnsi"/>
          <w:b/>
        </w:rPr>
        <w:t>t</w:t>
      </w:r>
      <w:r w:rsidRPr="00093DC1">
        <w:rPr>
          <w:rFonts w:asciiTheme="minorHAnsi" w:hAnsiTheme="minorHAnsi"/>
          <w:b/>
          <w:spacing w:val="-1"/>
        </w:rPr>
        <w:t>h</w:t>
      </w:r>
      <w:r w:rsidRPr="00093DC1">
        <w:rPr>
          <w:rFonts w:asciiTheme="minorHAnsi" w:hAnsiTheme="minorHAnsi"/>
          <w:b/>
          <w:spacing w:val="1"/>
        </w:rPr>
        <w:t>e</w:t>
      </w:r>
      <w:r w:rsidRPr="00093DC1">
        <w:rPr>
          <w:rFonts w:asciiTheme="minorHAnsi" w:hAnsiTheme="minorHAnsi"/>
          <w:b/>
        </w:rPr>
        <w:t>se</w:t>
      </w:r>
      <w:r w:rsidRPr="00093DC1">
        <w:rPr>
          <w:rFonts w:asciiTheme="minorHAnsi" w:hAnsiTheme="minorHAnsi"/>
          <w:b/>
          <w:spacing w:val="-1"/>
        </w:rPr>
        <w:t xml:space="preserve"> </w:t>
      </w:r>
      <w:r w:rsidRPr="00093DC1">
        <w:rPr>
          <w:rFonts w:asciiTheme="minorHAnsi" w:hAnsiTheme="minorHAnsi"/>
          <w:b/>
          <w:spacing w:val="2"/>
        </w:rPr>
        <w:t>m</w:t>
      </w:r>
      <w:r w:rsidRPr="00093DC1">
        <w:rPr>
          <w:rFonts w:asciiTheme="minorHAnsi" w:hAnsiTheme="minorHAnsi"/>
          <w:b/>
          <w:spacing w:val="1"/>
        </w:rPr>
        <w:t>e</w:t>
      </w:r>
      <w:r w:rsidRPr="00093DC1">
        <w:rPr>
          <w:rFonts w:asciiTheme="minorHAnsi" w:hAnsiTheme="minorHAnsi"/>
          <w:b/>
          <w:spacing w:val="-2"/>
        </w:rPr>
        <w:t>t</w:t>
      </w:r>
      <w:r w:rsidRPr="00093DC1">
        <w:rPr>
          <w:rFonts w:asciiTheme="minorHAnsi" w:hAnsiTheme="minorHAnsi"/>
          <w:b/>
          <w:spacing w:val="1"/>
        </w:rPr>
        <w:t>hod</w:t>
      </w:r>
      <w:r w:rsidRPr="00093DC1">
        <w:rPr>
          <w:rFonts w:asciiTheme="minorHAnsi" w:hAnsiTheme="minorHAnsi"/>
          <w:b/>
          <w:spacing w:val="-2"/>
        </w:rPr>
        <w:t>s</w:t>
      </w:r>
      <w:r w:rsidRPr="00093DC1">
        <w:rPr>
          <w:rFonts w:asciiTheme="minorHAnsi" w:hAnsiTheme="minorHAnsi"/>
          <w:b/>
        </w:rPr>
        <w:t>?</w:t>
      </w:r>
    </w:p>
    <w:p w:rsidR="00F61BE4" w:rsidRPr="00093DC1" w:rsidRDefault="00F61BE4" w:rsidP="00F61BE4">
      <w:pPr>
        <w:pStyle w:val="ListParagraph"/>
        <w:ind w:left="1800"/>
        <w:jc w:val="both"/>
        <w:rPr>
          <w:rFonts w:asciiTheme="minorHAnsi" w:hAnsiTheme="minorHAnsi"/>
          <w:b/>
        </w:rPr>
      </w:pPr>
    </w:p>
    <w:p w:rsidR="00564BF4" w:rsidRPr="00093DC1" w:rsidRDefault="00F61BE4" w:rsidP="00F61BE4">
      <w:pPr>
        <w:autoSpaceDE w:val="0"/>
        <w:autoSpaceDN w:val="0"/>
        <w:adjustRightInd w:val="0"/>
        <w:ind w:right="-38"/>
        <w:jc w:val="both"/>
        <w:rPr>
          <w:rFonts w:asciiTheme="minorHAnsi" w:hAnsiTheme="minorHAnsi"/>
        </w:rPr>
      </w:pPr>
      <w:r w:rsidRPr="00093DC1">
        <w:rPr>
          <w:rFonts w:asciiTheme="minorHAnsi" w:hAnsiTheme="minorHAnsi"/>
        </w:rPr>
        <w:t>No comment at this time.</w:t>
      </w:r>
    </w:p>
    <w:p w:rsidR="00F61BE4" w:rsidRPr="00093DC1" w:rsidRDefault="00F61BE4" w:rsidP="00564BF4">
      <w:pPr>
        <w:autoSpaceDE w:val="0"/>
        <w:autoSpaceDN w:val="0"/>
        <w:adjustRightInd w:val="0"/>
        <w:ind w:left="720" w:right="-38"/>
        <w:jc w:val="both"/>
        <w:rPr>
          <w:rFonts w:asciiTheme="minorHAnsi" w:hAnsiTheme="minorHAnsi"/>
        </w:rPr>
      </w:pPr>
    </w:p>
    <w:p w:rsidR="00564BF4" w:rsidRPr="00093DC1" w:rsidRDefault="00564BF4" w:rsidP="00564BF4">
      <w:pPr>
        <w:pStyle w:val="ListParagraph"/>
        <w:numPr>
          <w:ilvl w:val="2"/>
          <w:numId w:val="2"/>
        </w:numPr>
        <w:jc w:val="both"/>
        <w:rPr>
          <w:rFonts w:asciiTheme="minorHAnsi" w:hAnsiTheme="minorHAnsi"/>
          <w:b/>
        </w:rPr>
      </w:pPr>
      <w:r w:rsidRPr="00093DC1">
        <w:rPr>
          <w:rFonts w:asciiTheme="minorHAnsi" w:hAnsiTheme="minorHAnsi"/>
          <w:b/>
          <w:spacing w:val="1"/>
        </w:rPr>
        <w:t>Shou</w:t>
      </w:r>
      <w:r w:rsidRPr="00093DC1">
        <w:rPr>
          <w:rFonts w:asciiTheme="minorHAnsi" w:hAnsiTheme="minorHAnsi"/>
          <w:b/>
          <w:spacing w:val="-3"/>
        </w:rPr>
        <w:t>l</w:t>
      </w:r>
      <w:r w:rsidRPr="00093DC1">
        <w:rPr>
          <w:rFonts w:asciiTheme="minorHAnsi" w:hAnsiTheme="minorHAnsi"/>
          <w:b/>
        </w:rPr>
        <w:t>d</w:t>
      </w:r>
      <w:r w:rsidRPr="00093DC1">
        <w:rPr>
          <w:rFonts w:asciiTheme="minorHAnsi" w:hAnsiTheme="minorHAnsi"/>
          <w:b/>
          <w:spacing w:val="1"/>
        </w:rPr>
        <w:t xml:space="preserve"> </w:t>
      </w:r>
      <w:r w:rsidRPr="00093DC1">
        <w:rPr>
          <w:rFonts w:asciiTheme="minorHAnsi" w:hAnsiTheme="minorHAnsi"/>
          <w:b/>
        </w:rPr>
        <w:t>a</w:t>
      </w:r>
      <w:r w:rsidRPr="00093DC1">
        <w:rPr>
          <w:rFonts w:asciiTheme="minorHAnsi" w:hAnsiTheme="minorHAnsi"/>
          <w:b/>
          <w:spacing w:val="1"/>
        </w:rPr>
        <w:t xml:space="preserve"> </w:t>
      </w:r>
      <w:r w:rsidRPr="00093DC1">
        <w:rPr>
          <w:rFonts w:asciiTheme="minorHAnsi" w:hAnsiTheme="minorHAnsi"/>
          <w:b/>
          <w:spacing w:val="-1"/>
        </w:rPr>
        <w:t>ge</w:t>
      </w:r>
      <w:r w:rsidRPr="00093DC1">
        <w:rPr>
          <w:rFonts w:asciiTheme="minorHAnsi" w:hAnsiTheme="minorHAnsi"/>
          <w:b/>
          <w:spacing w:val="1"/>
        </w:rPr>
        <w:t>ne</w:t>
      </w:r>
      <w:r w:rsidRPr="00093DC1">
        <w:rPr>
          <w:rFonts w:asciiTheme="minorHAnsi" w:hAnsiTheme="minorHAnsi"/>
          <w:b/>
          <w:spacing w:val="-1"/>
        </w:rPr>
        <w:t>r</w:t>
      </w:r>
      <w:r w:rsidRPr="00093DC1">
        <w:rPr>
          <w:rFonts w:asciiTheme="minorHAnsi" w:hAnsiTheme="minorHAnsi"/>
          <w:b/>
        </w:rPr>
        <w:t xml:space="preserve">ic </w:t>
      </w:r>
      <w:r w:rsidRPr="00093DC1">
        <w:rPr>
          <w:rFonts w:asciiTheme="minorHAnsi" w:hAnsiTheme="minorHAnsi"/>
          <w:b/>
          <w:spacing w:val="1"/>
        </w:rPr>
        <w:t>a</w:t>
      </w:r>
      <w:r w:rsidRPr="00093DC1">
        <w:rPr>
          <w:rFonts w:asciiTheme="minorHAnsi" w:hAnsiTheme="minorHAnsi"/>
          <w:b/>
          <w:spacing w:val="-1"/>
        </w:rPr>
        <w:t>p</w:t>
      </w:r>
      <w:r w:rsidRPr="00093DC1">
        <w:rPr>
          <w:rFonts w:asciiTheme="minorHAnsi" w:hAnsiTheme="minorHAnsi"/>
          <w:b/>
          <w:spacing w:val="1"/>
        </w:rPr>
        <w:t>p</w:t>
      </w:r>
      <w:r w:rsidRPr="00093DC1">
        <w:rPr>
          <w:rFonts w:asciiTheme="minorHAnsi" w:hAnsiTheme="minorHAnsi"/>
          <w:b/>
          <w:spacing w:val="-1"/>
        </w:rPr>
        <w:t>r</w:t>
      </w:r>
      <w:r w:rsidRPr="00093DC1">
        <w:rPr>
          <w:rFonts w:asciiTheme="minorHAnsi" w:hAnsiTheme="minorHAnsi"/>
          <w:b/>
          <w:spacing w:val="1"/>
        </w:rPr>
        <w:t>oa</w:t>
      </w:r>
      <w:r w:rsidRPr="00093DC1">
        <w:rPr>
          <w:rFonts w:asciiTheme="minorHAnsi" w:hAnsiTheme="minorHAnsi"/>
          <w:b/>
        </w:rPr>
        <w:t>ch</w:t>
      </w:r>
      <w:r w:rsidRPr="00093DC1">
        <w:rPr>
          <w:rFonts w:asciiTheme="minorHAnsi" w:hAnsiTheme="minorHAnsi"/>
          <w:b/>
          <w:spacing w:val="-1"/>
        </w:rPr>
        <w:t xml:space="preserve"> </w:t>
      </w:r>
      <w:r w:rsidRPr="00093DC1">
        <w:rPr>
          <w:rFonts w:asciiTheme="minorHAnsi" w:hAnsiTheme="minorHAnsi"/>
          <w:b/>
          <w:spacing w:val="1"/>
        </w:rPr>
        <w:t>b</w:t>
      </w:r>
      <w:r w:rsidRPr="00093DC1">
        <w:rPr>
          <w:rFonts w:asciiTheme="minorHAnsi" w:hAnsiTheme="minorHAnsi"/>
          <w:b/>
        </w:rPr>
        <w:t>e</w:t>
      </w:r>
      <w:r w:rsidRPr="00093DC1">
        <w:rPr>
          <w:rFonts w:asciiTheme="minorHAnsi" w:hAnsiTheme="minorHAnsi"/>
          <w:b/>
          <w:spacing w:val="-1"/>
        </w:rPr>
        <w:t xml:space="preserve"> </w:t>
      </w:r>
      <w:r w:rsidRPr="00093DC1">
        <w:rPr>
          <w:rFonts w:asciiTheme="minorHAnsi" w:hAnsiTheme="minorHAnsi"/>
          <w:b/>
          <w:spacing w:val="1"/>
        </w:rPr>
        <w:t>u</w:t>
      </w:r>
      <w:r w:rsidRPr="00093DC1">
        <w:rPr>
          <w:rFonts w:asciiTheme="minorHAnsi" w:hAnsiTheme="minorHAnsi"/>
          <w:b/>
        </w:rPr>
        <w:t>s</w:t>
      </w:r>
      <w:r w:rsidRPr="00093DC1">
        <w:rPr>
          <w:rFonts w:asciiTheme="minorHAnsi" w:hAnsiTheme="minorHAnsi"/>
          <w:b/>
          <w:spacing w:val="1"/>
        </w:rPr>
        <w:t>e</w:t>
      </w:r>
      <w:r w:rsidRPr="00093DC1">
        <w:rPr>
          <w:rFonts w:asciiTheme="minorHAnsi" w:hAnsiTheme="minorHAnsi"/>
          <w:b/>
        </w:rPr>
        <w:t>d</w:t>
      </w:r>
      <w:r w:rsidRPr="00093DC1">
        <w:rPr>
          <w:rFonts w:asciiTheme="minorHAnsi" w:hAnsiTheme="minorHAnsi"/>
          <w:b/>
          <w:spacing w:val="-1"/>
        </w:rPr>
        <w:t xml:space="preserve"> </w:t>
      </w:r>
      <w:r w:rsidRPr="00093DC1">
        <w:rPr>
          <w:rFonts w:asciiTheme="minorHAnsi" w:hAnsiTheme="minorHAnsi"/>
          <w:b/>
          <w:spacing w:val="1"/>
        </w:rPr>
        <w:t>o</w:t>
      </w:r>
      <w:r w:rsidRPr="00093DC1">
        <w:rPr>
          <w:rFonts w:asciiTheme="minorHAnsi" w:hAnsiTheme="minorHAnsi"/>
          <w:b/>
        </w:rPr>
        <w:t>r s</w:t>
      </w:r>
      <w:r w:rsidRPr="00093DC1">
        <w:rPr>
          <w:rFonts w:asciiTheme="minorHAnsi" w:hAnsiTheme="minorHAnsi"/>
          <w:b/>
          <w:spacing w:val="-1"/>
        </w:rPr>
        <w:t>h</w:t>
      </w:r>
      <w:r w:rsidRPr="00093DC1">
        <w:rPr>
          <w:rFonts w:asciiTheme="minorHAnsi" w:hAnsiTheme="minorHAnsi"/>
          <w:b/>
          <w:spacing w:val="1"/>
        </w:rPr>
        <w:t>ou</w:t>
      </w:r>
      <w:r w:rsidRPr="00093DC1">
        <w:rPr>
          <w:rFonts w:asciiTheme="minorHAnsi" w:hAnsiTheme="minorHAnsi"/>
          <w:b/>
          <w:spacing w:val="-3"/>
        </w:rPr>
        <w:t>l</w:t>
      </w:r>
      <w:r w:rsidRPr="00093DC1">
        <w:rPr>
          <w:rFonts w:asciiTheme="minorHAnsi" w:hAnsiTheme="minorHAnsi"/>
          <w:b/>
        </w:rPr>
        <w:t>d</w:t>
      </w:r>
      <w:r w:rsidRPr="00093DC1">
        <w:rPr>
          <w:rFonts w:asciiTheme="minorHAnsi" w:hAnsiTheme="minorHAnsi"/>
          <w:b/>
          <w:spacing w:val="1"/>
        </w:rPr>
        <w:t xml:space="preserve"> </w:t>
      </w:r>
      <w:r w:rsidRPr="00093DC1">
        <w:rPr>
          <w:rFonts w:asciiTheme="minorHAnsi" w:hAnsiTheme="minorHAnsi"/>
          <w:b/>
        </w:rPr>
        <w:t>t</w:t>
      </w:r>
      <w:r w:rsidRPr="00093DC1">
        <w:rPr>
          <w:rFonts w:asciiTheme="minorHAnsi" w:hAnsiTheme="minorHAnsi"/>
          <w:b/>
          <w:spacing w:val="-1"/>
        </w:rPr>
        <w:t>h</w:t>
      </w:r>
      <w:r w:rsidRPr="00093DC1">
        <w:rPr>
          <w:rFonts w:asciiTheme="minorHAnsi" w:hAnsiTheme="minorHAnsi"/>
          <w:b/>
        </w:rPr>
        <w:t>e</w:t>
      </w:r>
      <w:r w:rsidRPr="00093DC1">
        <w:rPr>
          <w:rFonts w:asciiTheme="minorHAnsi" w:hAnsiTheme="minorHAnsi"/>
          <w:b/>
          <w:spacing w:val="1"/>
        </w:rPr>
        <w:t xml:space="preserve"> </w:t>
      </w:r>
      <w:r w:rsidRPr="00093DC1">
        <w:rPr>
          <w:rFonts w:asciiTheme="minorHAnsi" w:hAnsiTheme="minorHAnsi"/>
          <w:b/>
        </w:rPr>
        <w:t>t</w:t>
      </w:r>
      <w:r w:rsidRPr="00093DC1">
        <w:rPr>
          <w:rFonts w:asciiTheme="minorHAnsi" w:hAnsiTheme="minorHAnsi"/>
          <w:b/>
          <w:spacing w:val="-1"/>
        </w:rPr>
        <w:t>r</w:t>
      </w:r>
      <w:r w:rsidRPr="00093DC1">
        <w:rPr>
          <w:rFonts w:asciiTheme="minorHAnsi" w:hAnsiTheme="minorHAnsi"/>
          <w:b/>
          <w:spacing w:val="1"/>
        </w:rPr>
        <w:t>an</w:t>
      </w:r>
      <w:r w:rsidRPr="00093DC1">
        <w:rPr>
          <w:rFonts w:asciiTheme="minorHAnsi" w:hAnsiTheme="minorHAnsi"/>
          <w:b/>
        </w:rPr>
        <w:t>sit</w:t>
      </w:r>
      <w:r w:rsidRPr="00093DC1">
        <w:rPr>
          <w:rFonts w:asciiTheme="minorHAnsi" w:hAnsiTheme="minorHAnsi"/>
          <w:b/>
          <w:spacing w:val="-3"/>
        </w:rPr>
        <w:t>i</w:t>
      </w:r>
      <w:r w:rsidRPr="00093DC1">
        <w:rPr>
          <w:rFonts w:asciiTheme="minorHAnsi" w:hAnsiTheme="minorHAnsi"/>
          <w:b/>
          <w:spacing w:val="1"/>
        </w:rPr>
        <w:t>o</w:t>
      </w:r>
      <w:r w:rsidRPr="00093DC1">
        <w:rPr>
          <w:rFonts w:asciiTheme="minorHAnsi" w:hAnsiTheme="minorHAnsi"/>
          <w:b/>
        </w:rPr>
        <w:t>n</w:t>
      </w:r>
      <w:r w:rsidRPr="00093DC1">
        <w:rPr>
          <w:rFonts w:asciiTheme="minorHAnsi" w:hAnsiTheme="minorHAnsi"/>
          <w:b/>
          <w:spacing w:val="-1"/>
        </w:rPr>
        <w:t xml:space="preserve"> </w:t>
      </w:r>
      <w:r w:rsidRPr="00093DC1">
        <w:rPr>
          <w:rFonts w:asciiTheme="minorHAnsi" w:hAnsiTheme="minorHAnsi"/>
          <w:b/>
          <w:spacing w:val="1"/>
        </w:rPr>
        <w:t>be add</w:t>
      </w:r>
      <w:r w:rsidRPr="00093DC1">
        <w:rPr>
          <w:rFonts w:asciiTheme="minorHAnsi" w:hAnsiTheme="minorHAnsi"/>
          <w:b/>
          <w:spacing w:val="-1"/>
        </w:rPr>
        <w:t>r</w:t>
      </w:r>
      <w:r w:rsidRPr="00093DC1">
        <w:rPr>
          <w:rFonts w:asciiTheme="minorHAnsi" w:hAnsiTheme="minorHAnsi"/>
          <w:b/>
          <w:spacing w:val="1"/>
        </w:rPr>
        <w:t>e</w:t>
      </w:r>
      <w:r w:rsidRPr="00093DC1">
        <w:rPr>
          <w:rFonts w:asciiTheme="minorHAnsi" w:hAnsiTheme="minorHAnsi"/>
          <w:b/>
        </w:rPr>
        <w:t>s</w:t>
      </w:r>
      <w:r w:rsidRPr="00093DC1">
        <w:rPr>
          <w:rFonts w:asciiTheme="minorHAnsi" w:hAnsiTheme="minorHAnsi"/>
          <w:b/>
          <w:spacing w:val="-2"/>
        </w:rPr>
        <w:t>s</w:t>
      </w:r>
      <w:r w:rsidRPr="00093DC1">
        <w:rPr>
          <w:rFonts w:asciiTheme="minorHAnsi" w:hAnsiTheme="minorHAnsi"/>
          <w:b/>
          <w:spacing w:val="1"/>
        </w:rPr>
        <w:t>e</w:t>
      </w:r>
      <w:r w:rsidRPr="00093DC1">
        <w:rPr>
          <w:rFonts w:asciiTheme="minorHAnsi" w:hAnsiTheme="minorHAnsi"/>
          <w:b/>
        </w:rPr>
        <w:t>d</w:t>
      </w:r>
      <w:r w:rsidRPr="00093DC1">
        <w:rPr>
          <w:rFonts w:asciiTheme="minorHAnsi" w:hAnsiTheme="minorHAnsi"/>
          <w:b/>
          <w:spacing w:val="-1"/>
        </w:rPr>
        <w:t xml:space="preserve"> </w:t>
      </w:r>
      <w:r w:rsidRPr="00093DC1">
        <w:rPr>
          <w:rFonts w:asciiTheme="minorHAnsi" w:hAnsiTheme="minorHAnsi"/>
          <w:b/>
          <w:spacing w:val="1"/>
        </w:rPr>
        <w:t>o</w:t>
      </w:r>
      <w:r w:rsidRPr="00093DC1">
        <w:rPr>
          <w:rFonts w:asciiTheme="minorHAnsi" w:hAnsiTheme="minorHAnsi"/>
          <w:b/>
        </w:rPr>
        <w:t>n</w:t>
      </w:r>
      <w:r w:rsidRPr="00093DC1">
        <w:rPr>
          <w:rFonts w:asciiTheme="minorHAnsi" w:hAnsiTheme="minorHAnsi"/>
          <w:b/>
          <w:spacing w:val="-1"/>
        </w:rPr>
        <w:t xml:space="preserve"> </w:t>
      </w:r>
      <w:r w:rsidRPr="00093DC1">
        <w:rPr>
          <w:rFonts w:asciiTheme="minorHAnsi" w:hAnsiTheme="minorHAnsi"/>
          <w:b/>
        </w:rPr>
        <w:t>a</w:t>
      </w:r>
      <w:r w:rsidRPr="00093DC1">
        <w:rPr>
          <w:rFonts w:asciiTheme="minorHAnsi" w:hAnsiTheme="minorHAnsi"/>
          <w:b/>
          <w:spacing w:val="1"/>
        </w:rPr>
        <w:t xml:space="preserve"> </w:t>
      </w:r>
      <w:r w:rsidRPr="00093DC1">
        <w:rPr>
          <w:rFonts w:asciiTheme="minorHAnsi" w:hAnsiTheme="minorHAnsi"/>
          <w:b/>
        </w:rPr>
        <w:t>c</w:t>
      </w:r>
      <w:r w:rsidRPr="00093DC1">
        <w:rPr>
          <w:rFonts w:asciiTheme="minorHAnsi" w:hAnsiTheme="minorHAnsi"/>
          <w:b/>
          <w:spacing w:val="1"/>
        </w:rPr>
        <w:t>a</w:t>
      </w:r>
      <w:r w:rsidRPr="00093DC1">
        <w:rPr>
          <w:rFonts w:asciiTheme="minorHAnsi" w:hAnsiTheme="minorHAnsi"/>
          <w:b/>
          <w:spacing w:val="-2"/>
        </w:rPr>
        <w:t>s</w:t>
      </w:r>
      <w:r w:rsidRPr="00093DC1">
        <w:rPr>
          <w:rFonts w:asciiTheme="minorHAnsi" w:hAnsiTheme="minorHAnsi"/>
          <w:b/>
          <w:spacing w:val="1"/>
        </w:rPr>
        <w:t>e</w:t>
      </w:r>
      <w:r w:rsidRPr="00093DC1">
        <w:rPr>
          <w:rFonts w:asciiTheme="minorHAnsi" w:hAnsiTheme="minorHAnsi"/>
          <w:b/>
          <w:spacing w:val="-1"/>
        </w:rPr>
        <w:t>-b</w:t>
      </w:r>
      <w:r w:rsidRPr="00093DC1">
        <w:rPr>
          <w:rFonts w:asciiTheme="minorHAnsi" w:hAnsiTheme="minorHAnsi"/>
          <w:b/>
          <w:spacing w:val="-2"/>
        </w:rPr>
        <w:t>y</w:t>
      </w:r>
      <w:r w:rsidRPr="00093DC1">
        <w:rPr>
          <w:rFonts w:asciiTheme="minorHAnsi" w:hAnsiTheme="minorHAnsi"/>
          <w:b/>
          <w:spacing w:val="-1"/>
        </w:rPr>
        <w:t>-</w:t>
      </w:r>
      <w:r w:rsidRPr="00093DC1">
        <w:rPr>
          <w:rFonts w:asciiTheme="minorHAnsi" w:hAnsiTheme="minorHAnsi"/>
          <w:b/>
        </w:rPr>
        <w:t>c</w:t>
      </w:r>
      <w:r w:rsidRPr="00093DC1">
        <w:rPr>
          <w:rFonts w:asciiTheme="minorHAnsi" w:hAnsiTheme="minorHAnsi"/>
          <w:b/>
          <w:spacing w:val="1"/>
        </w:rPr>
        <w:t>a</w:t>
      </w:r>
      <w:r w:rsidRPr="00093DC1">
        <w:rPr>
          <w:rFonts w:asciiTheme="minorHAnsi" w:hAnsiTheme="minorHAnsi"/>
          <w:b/>
        </w:rPr>
        <w:t>se</w:t>
      </w:r>
      <w:r w:rsidRPr="00093DC1">
        <w:rPr>
          <w:rFonts w:asciiTheme="minorHAnsi" w:hAnsiTheme="minorHAnsi"/>
          <w:b/>
          <w:spacing w:val="1"/>
        </w:rPr>
        <w:t xml:space="preserve"> ba</w:t>
      </w:r>
      <w:r w:rsidRPr="00093DC1">
        <w:rPr>
          <w:rFonts w:asciiTheme="minorHAnsi" w:hAnsiTheme="minorHAnsi"/>
          <w:b/>
        </w:rPr>
        <w:t>sis?</w:t>
      </w:r>
    </w:p>
    <w:p w:rsidR="00564BF4" w:rsidRPr="00093DC1" w:rsidRDefault="00564BF4" w:rsidP="00564BF4">
      <w:pPr>
        <w:jc w:val="both"/>
        <w:rPr>
          <w:rFonts w:asciiTheme="minorHAnsi" w:hAnsiTheme="minorHAnsi"/>
        </w:rPr>
      </w:pPr>
    </w:p>
    <w:p w:rsidR="00564BF4" w:rsidRPr="00093DC1" w:rsidRDefault="00F61BE4" w:rsidP="00564BF4">
      <w:pPr>
        <w:jc w:val="both"/>
        <w:rPr>
          <w:rFonts w:asciiTheme="minorHAnsi" w:hAnsiTheme="minorHAnsi"/>
        </w:rPr>
      </w:pPr>
      <w:r w:rsidRPr="00093DC1">
        <w:rPr>
          <w:rFonts w:asciiTheme="minorHAnsi" w:hAnsiTheme="minorHAnsi"/>
        </w:rPr>
        <w:t>No comment at this time.</w:t>
      </w:r>
    </w:p>
    <w:p w:rsidR="00564BF4" w:rsidRPr="00093DC1" w:rsidRDefault="00564BF4" w:rsidP="00564BF4">
      <w:pPr>
        <w:jc w:val="both"/>
        <w:rPr>
          <w:rFonts w:asciiTheme="minorHAnsi" w:hAnsiTheme="minorHAnsi"/>
        </w:rPr>
      </w:pPr>
    </w:p>
    <w:p w:rsidR="00564BF4" w:rsidRPr="00093DC1" w:rsidRDefault="00564BF4" w:rsidP="00564BF4">
      <w:pPr>
        <w:pStyle w:val="ListParagraph"/>
        <w:numPr>
          <w:ilvl w:val="0"/>
          <w:numId w:val="2"/>
        </w:numPr>
        <w:jc w:val="both"/>
        <w:rPr>
          <w:rFonts w:asciiTheme="minorHAnsi" w:hAnsiTheme="minorHAnsi"/>
          <w:b/>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Would it be appropriate to establish some form of segregated fund or similar set-aside mechanism for amounts which are collected from ratepayers before they are paid out?</w:t>
      </w:r>
    </w:p>
    <w:p w:rsidR="00F61BE4" w:rsidRPr="00093DC1" w:rsidRDefault="00F61BE4" w:rsidP="00F61BE4">
      <w:pPr>
        <w:jc w:val="both"/>
        <w:rPr>
          <w:rFonts w:asciiTheme="minorHAnsi" w:hAnsiTheme="minorHAnsi"/>
          <w:b/>
        </w:rPr>
      </w:pPr>
    </w:p>
    <w:p w:rsidR="00F61BE4" w:rsidRPr="00093DC1" w:rsidRDefault="00F61BE4" w:rsidP="00F61BE4">
      <w:pPr>
        <w:jc w:val="both"/>
        <w:rPr>
          <w:rFonts w:asciiTheme="minorHAnsi" w:hAnsiTheme="minorHAnsi"/>
        </w:rPr>
      </w:pPr>
      <w:r w:rsidRPr="00093DC1">
        <w:rPr>
          <w:rFonts w:asciiTheme="minorHAnsi" w:hAnsiTheme="minorHAnsi"/>
        </w:rPr>
        <w:t>The Council does not think it is appropriate to establish a segregated fund or similar set-aside mechanism as this could support an intergenerational subsidy.</w:t>
      </w:r>
    </w:p>
    <w:p w:rsidR="00564BF4" w:rsidRPr="00093DC1" w:rsidRDefault="00564BF4" w:rsidP="00564BF4">
      <w:pPr>
        <w:pStyle w:val="Default"/>
        <w:jc w:val="both"/>
        <w:rPr>
          <w:rFonts w:asciiTheme="minorHAnsi" w:hAnsiTheme="minorHAnsi" w:cs="Times New Roman"/>
          <w:color w:val="auto"/>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What tax, legal, accounting or other issues arise?</w:t>
      </w:r>
    </w:p>
    <w:p w:rsidR="00564BF4" w:rsidRPr="00093DC1" w:rsidRDefault="00564BF4" w:rsidP="00564BF4">
      <w:pPr>
        <w:pStyle w:val="Default"/>
        <w:jc w:val="both"/>
        <w:rPr>
          <w:rFonts w:asciiTheme="minorHAnsi" w:hAnsiTheme="minorHAnsi" w:cs="Times New Roman"/>
          <w:color w:val="auto"/>
        </w:rPr>
      </w:pPr>
    </w:p>
    <w:p w:rsidR="00564BF4" w:rsidRPr="00093DC1" w:rsidRDefault="00F61BE4" w:rsidP="00564BF4">
      <w:pPr>
        <w:pStyle w:val="Default"/>
        <w:jc w:val="both"/>
        <w:rPr>
          <w:rFonts w:asciiTheme="minorHAnsi" w:hAnsiTheme="minorHAnsi" w:cs="Times New Roman"/>
          <w:color w:val="auto"/>
        </w:rPr>
      </w:pPr>
      <w:r w:rsidRPr="00093DC1">
        <w:rPr>
          <w:rFonts w:asciiTheme="minorHAnsi" w:hAnsiTheme="minorHAnsi" w:cs="Times New Roman"/>
          <w:color w:val="auto"/>
        </w:rPr>
        <w:t>No comment at this time.</w:t>
      </w:r>
    </w:p>
    <w:p w:rsidR="00F61BE4" w:rsidRPr="00093DC1" w:rsidRDefault="00F61BE4" w:rsidP="00564BF4">
      <w:pPr>
        <w:pStyle w:val="Default"/>
        <w:jc w:val="both"/>
        <w:rPr>
          <w:rFonts w:asciiTheme="minorHAnsi" w:hAnsiTheme="minorHAnsi" w:cs="Times New Roman"/>
          <w:color w:val="auto"/>
        </w:rPr>
      </w:pPr>
    </w:p>
    <w:p w:rsidR="00564BF4" w:rsidRPr="00093DC1" w:rsidRDefault="00564BF4" w:rsidP="00564BF4">
      <w:pPr>
        <w:pStyle w:val="ListParagraph"/>
        <w:numPr>
          <w:ilvl w:val="1"/>
          <w:numId w:val="2"/>
        </w:numPr>
        <w:jc w:val="both"/>
        <w:rPr>
          <w:rFonts w:asciiTheme="minorHAnsi" w:hAnsiTheme="minorHAnsi"/>
          <w:b/>
        </w:rPr>
      </w:pPr>
      <w:r w:rsidRPr="00093DC1">
        <w:rPr>
          <w:rFonts w:asciiTheme="minorHAnsi" w:hAnsiTheme="minorHAnsi"/>
          <w:b/>
        </w:rPr>
        <w:t>How should the transition to the new practice be addressed?</w:t>
      </w:r>
    </w:p>
    <w:p w:rsidR="00564BF4" w:rsidRPr="00093DC1" w:rsidRDefault="00564BF4" w:rsidP="00564BF4">
      <w:pPr>
        <w:pStyle w:val="Default"/>
        <w:jc w:val="both"/>
        <w:rPr>
          <w:rFonts w:asciiTheme="minorHAnsi" w:hAnsiTheme="minorHAnsi" w:cs="Times New Roman"/>
          <w:b/>
          <w:color w:val="auto"/>
        </w:rPr>
      </w:pPr>
    </w:p>
    <w:p w:rsidR="00564BF4" w:rsidRPr="00093DC1" w:rsidRDefault="00564BF4" w:rsidP="00564BF4">
      <w:pPr>
        <w:pStyle w:val="ListParagraph"/>
        <w:numPr>
          <w:ilvl w:val="2"/>
          <w:numId w:val="2"/>
        </w:numPr>
        <w:jc w:val="both"/>
        <w:rPr>
          <w:rFonts w:asciiTheme="minorHAnsi" w:hAnsiTheme="minorHAnsi"/>
          <w:b/>
        </w:rPr>
      </w:pPr>
      <w:r w:rsidRPr="00093DC1">
        <w:rPr>
          <w:rFonts w:asciiTheme="minorHAnsi" w:hAnsiTheme="minorHAnsi"/>
          <w:b/>
        </w:rPr>
        <w:lastRenderedPageBreak/>
        <w:t>Should the transition be phased-in, applied retrospectively with catch-up adjustments for amounts collected from ratepayers to date but not yet paid out, prospectively with no adjustments for prior periods or a combination of any of these methods?</w:t>
      </w:r>
    </w:p>
    <w:p w:rsidR="00564BF4" w:rsidRPr="00093DC1" w:rsidRDefault="00564BF4" w:rsidP="00564BF4">
      <w:pPr>
        <w:autoSpaceDE w:val="0"/>
        <w:autoSpaceDN w:val="0"/>
        <w:adjustRightInd w:val="0"/>
        <w:ind w:left="720" w:right="-38"/>
        <w:jc w:val="both"/>
        <w:rPr>
          <w:rFonts w:asciiTheme="minorHAnsi" w:hAnsiTheme="minorHAnsi"/>
        </w:rPr>
      </w:pPr>
    </w:p>
    <w:p w:rsidR="00564BF4" w:rsidRPr="00093DC1" w:rsidRDefault="00564BF4" w:rsidP="00564BF4">
      <w:pPr>
        <w:pStyle w:val="ListParagraph"/>
        <w:numPr>
          <w:ilvl w:val="2"/>
          <w:numId w:val="2"/>
        </w:numPr>
        <w:jc w:val="both"/>
        <w:rPr>
          <w:rFonts w:asciiTheme="minorHAnsi" w:hAnsiTheme="minorHAnsi"/>
          <w:b/>
        </w:rPr>
      </w:pPr>
      <w:r w:rsidRPr="00093DC1">
        <w:rPr>
          <w:rFonts w:asciiTheme="minorHAnsi" w:hAnsiTheme="minorHAnsi"/>
          <w:b/>
        </w:rPr>
        <w:t>Should a generic approach be used or should the transition be addressed on a case-by-case basis?</w:t>
      </w:r>
    </w:p>
    <w:p w:rsidR="00564BF4" w:rsidRPr="00093DC1" w:rsidRDefault="00564BF4" w:rsidP="00564BF4">
      <w:pPr>
        <w:pStyle w:val="Default"/>
        <w:ind w:left="720"/>
        <w:jc w:val="both"/>
        <w:rPr>
          <w:rFonts w:asciiTheme="minorHAnsi" w:hAnsiTheme="minorHAnsi" w:cs="Times New Roman"/>
          <w:color w:val="auto"/>
        </w:rPr>
      </w:pPr>
    </w:p>
    <w:p w:rsidR="00564BF4" w:rsidRPr="00093DC1" w:rsidRDefault="00F61BE4" w:rsidP="00F61BE4">
      <w:pPr>
        <w:pStyle w:val="Default"/>
        <w:jc w:val="both"/>
        <w:rPr>
          <w:rFonts w:asciiTheme="minorHAnsi" w:hAnsiTheme="minorHAnsi" w:cs="Times New Roman"/>
          <w:color w:val="auto"/>
        </w:rPr>
      </w:pPr>
      <w:r w:rsidRPr="00093DC1">
        <w:rPr>
          <w:rFonts w:asciiTheme="minorHAnsi" w:hAnsiTheme="minorHAnsi" w:cs="Times New Roman"/>
          <w:color w:val="auto"/>
        </w:rPr>
        <w:t xml:space="preserve">No comment at this time. </w:t>
      </w:r>
    </w:p>
    <w:p w:rsidR="00F61BE4" w:rsidRPr="00093DC1" w:rsidRDefault="00F61BE4" w:rsidP="00F61BE4">
      <w:pPr>
        <w:pStyle w:val="Default"/>
        <w:jc w:val="both"/>
        <w:rPr>
          <w:rFonts w:asciiTheme="minorHAnsi" w:hAnsiTheme="minorHAnsi" w:cs="Times New Roman"/>
          <w:b/>
          <w:color w:val="auto"/>
        </w:rPr>
      </w:pPr>
    </w:p>
    <w:p w:rsidR="00564BF4" w:rsidRPr="00093DC1" w:rsidRDefault="00564BF4" w:rsidP="00564BF4">
      <w:pPr>
        <w:pStyle w:val="ListParagraph"/>
        <w:numPr>
          <w:ilvl w:val="0"/>
          <w:numId w:val="2"/>
        </w:numPr>
        <w:jc w:val="both"/>
        <w:rPr>
          <w:rFonts w:asciiTheme="minorHAnsi" w:hAnsiTheme="minorHAnsi"/>
          <w:b/>
        </w:rPr>
      </w:pPr>
      <w:r w:rsidRPr="00093DC1">
        <w:rPr>
          <w:rFonts w:asciiTheme="minorHAnsi" w:hAnsiTheme="minorHAnsi"/>
          <w:b/>
        </w:rPr>
        <w:t>What information should the utilities report and how frequently should it be reported?</w:t>
      </w:r>
    </w:p>
    <w:p w:rsidR="00564BF4" w:rsidRPr="00093DC1" w:rsidRDefault="00564BF4" w:rsidP="00564BF4">
      <w:pPr>
        <w:pStyle w:val="Default"/>
        <w:rPr>
          <w:rFonts w:asciiTheme="minorHAnsi" w:hAnsiTheme="minorHAnsi" w:cs="Times New Roman"/>
          <w:color w:val="auto"/>
        </w:rPr>
      </w:pPr>
    </w:p>
    <w:p w:rsidR="00564BF4" w:rsidRPr="00093DC1" w:rsidRDefault="00F61BE4" w:rsidP="00564BF4">
      <w:pPr>
        <w:pStyle w:val="Default"/>
        <w:jc w:val="both"/>
        <w:rPr>
          <w:rFonts w:asciiTheme="minorHAnsi" w:hAnsiTheme="minorHAnsi" w:cs="Times New Roman"/>
          <w:color w:val="auto"/>
        </w:rPr>
      </w:pPr>
      <w:r w:rsidRPr="00093DC1">
        <w:rPr>
          <w:rFonts w:asciiTheme="minorHAnsi" w:hAnsiTheme="minorHAnsi" w:cs="Times New Roman"/>
          <w:color w:val="auto"/>
        </w:rPr>
        <w:t xml:space="preserve">Each utility should provide the information currently filed quarterly as part of the Reporting and Record keeping Requirements (RRR) reports as well as </w:t>
      </w:r>
      <w:r w:rsidR="00564BF4" w:rsidRPr="00093DC1">
        <w:rPr>
          <w:rFonts w:asciiTheme="minorHAnsi" w:hAnsiTheme="minorHAnsi" w:cs="Times New Roman"/>
          <w:color w:val="auto"/>
        </w:rPr>
        <w:t xml:space="preserve">copies of </w:t>
      </w:r>
      <w:r w:rsidRPr="00093DC1">
        <w:rPr>
          <w:rFonts w:asciiTheme="minorHAnsi" w:hAnsiTheme="minorHAnsi" w:cs="Times New Roman"/>
          <w:color w:val="auto"/>
        </w:rPr>
        <w:t xml:space="preserve">the utility’s </w:t>
      </w:r>
      <w:r w:rsidR="00564BF4" w:rsidRPr="00093DC1">
        <w:rPr>
          <w:rFonts w:asciiTheme="minorHAnsi" w:hAnsiTheme="minorHAnsi" w:cs="Times New Roman"/>
          <w:color w:val="auto"/>
        </w:rPr>
        <w:t xml:space="preserve">actuarial valuation reports </w:t>
      </w:r>
      <w:r w:rsidRPr="00093DC1">
        <w:rPr>
          <w:rFonts w:asciiTheme="minorHAnsi" w:hAnsiTheme="minorHAnsi" w:cs="Times New Roman"/>
          <w:color w:val="auto"/>
        </w:rPr>
        <w:t>fil</w:t>
      </w:r>
      <w:r w:rsidR="00E90BB4" w:rsidRPr="00093DC1">
        <w:rPr>
          <w:rFonts w:asciiTheme="minorHAnsi" w:hAnsiTheme="minorHAnsi" w:cs="Times New Roman"/>
          <w:color w:val="auto"/>
        </w:rPr>
        <w:t>e</w:t>
      </w:r>
      <w:r w:rsidRPr="00093DC1">
        <w:rPr>
          <w:rFonts w:asciiTheme="minorHAnsi" w:hAnsiTheme="minorHAnsi" w:cs="Times New Roman"/>
          <w:color w:val="auto"/>
        </w:rPr>
        <w:t xml:space="preserve">d </w:t>
      </w:r>
      <w:r w:rsidR="00564BF4" w:rsidRPr="00093DC1">
        <w:rPr>
          <w:rFonts w:asciiTheme="minorHAnsi" w:hAnsiTheme="minorHAnsi" w:cs="Times New Roman"/>
          <w:color w:val="auto"/>
        </w:rPr>
        <w:t xml:space="preserve">as part of </w:t>
      </w:r>
      <w:r w:rsidR="00E90BB4" w:rsidRPr="00093DC1">
        <w:rPr>
          <w:rFonts w:asciiTheme="minorHAnsi" w:hAnsiTheme="minorHAnsi" w:cs="Times New Roman"/>
          <w:color w:val="auto"/>
        </w:rPr>
        <w:t xml:space="preserve">the </w:t>
      </w:r>
      <w:r w:rsidR="00683792" w:rsidRPr="00093DC1">
        <w:rPr>
          <w:rFonts w:asciiTheme="minorHAnsi" w:hAnsiTheme="minorHAnsi" w:cs="Times New Roman"/>
          <w:color w:val="auto"/>
        </w:rPr>
        <w:t>utility’s</w:t>
      </w:r>
      <w:r w:rsidRPr="00093DC1">
        <w:rPr>
          <w:rFonts w:asciiTheme="minorHAnsi" w:hAnsiTheme="minorHAnsi" w:cs="Times New Roman"/>
          <w:color w:val="auto"/>
        </w:rPr>
        <w:t xml:space="preserve"> </w:t>
      </w:r>
      <w:r w:rsidR="00564BF4" w:rsidRPr="00093DC1">
        <w:rPr>
          <w:rFonts w:asciiTheme="minorHAnsi" w:hAnsiTheme="minorHAnsi" w:cs="Times New Roman"/>
          <w:color w:val="auto"/>
        </w:rPr>
        <w:t xml:space="preserve">rate filing.  </w:t>
      </w:r>
      <w:r w:rsidR="00683792" w:rsidRPr="00093DC1">
        <w:rPr>
          <w:rFonts w:asciiTheme="minorHAnsi" w:hAnsiTheme="minorHAnsi" w:cs="Times New Roman"/>
          <w:color w:val="auto"/>
        </w:rPr>
        <w:t>A</w:t>
      </w:r>
      <w:r w:rsidR="00564BF4" w:rsidRPr="00093DC1">
        <w:rPr>
          <w:rFonts w:asciiTheme="minorHAnsi" w:hAnsiTheme="minorHAnsi" w:cs="Times New Roman"/>
          <w:color w:val="auto"/>
        </w:rPr>
        <w:t>ny additional information requirements should be imposed on a case-by-case basis.</w:t>
      </w:r>
      <w:r w:rsidRPr="00093DC1">
        <w:rPr>
          <w:rFonts w:asciiTheme="minorHAnsi" w:hAnsiTheme="minorHAnsi" w:cs="Times New Roman"/>
          <w:color w:val="auto"/>
        </w:rPr>
        <w:t xml:space="preserve"> </w:t>
      </w:r>
    </w:p>
    <w:p w:rsidR="00683792" w:rsidRPr="00093DC1" w:rsidRDefault="00683792" w:rsidP="00564BF4">
      <w:pPr>
        <w:pStyle w:val="Default"/>
        <w:jc w:val="both"/>
        <w:rPr>
          <w:rFonts w:asciiTheme="minorHAnsi" w:hAnsiTheme="minorHAnsi" w:cs="Times New Roman"/>
          <w:color w:val="auto"/>
        </w:rPr>
      </w:pPr>
    </w:p>
    <w:p w:rsidR="00683792" w:rsidRPr="00093DC1" w:rsidRDefault="00683792" w:rsidP="00683792">
      <w:pPr>
        <w:autoSpaceDE w:val="0"/>
        <w:autoSpaceDN w:val="0"/>
        <w:adjustRightInd w:val="0"/>
        <w:rPr>
          <w:rFonts w:asciiTheme="minorHAnsi" w:eastAsiaTheme="minorHAnsi" w:hAnsiTheme="minorHAnsi"/>
          <w:lang w:val="en-CA"/>
        </w:rPr>
      </w:pPr>
      <w:r w:rsidRPr="00093DC1">
        <w:rPr>
          <w:rFonts w:asciiTheme="minorHAnsi" w:eastAsiaTheme="minorHAnsi" w:hAnsiTheme="minorHAnsi"/>
          <w:lang w:val="en-CA"/>
        </w:rPr>
        <w:t xml:space="preserve">If you require any further information or clarification do not hesitate to contact me. </w:t>
      </w:r>
    </w:p>
    <w:p w:rsidR="00683792" w:rsidRPr="00093DC1" w:rsidRDefault="00683792" w:rsidP="00683792">
      <w:pPr>
        <w:autoSpaceDE w:val="0"/>
        <w:autoSpaceDN w:val="0"/>
        <w:adjustRightInd w:val="0"/>
        <w:rPr>
          <w:rFonts w:asciiTheme="minorHAnsi" w:eastAsiaTheme="minorHAnsi" w:hAnsiTheme="minorHAnsi"/>
          <w:lang w:val="en-CA"/>
        </w:rPr>
      </w:pPr>
    </w:p>
    <w:p w:rsidR="00683792" w:rsidRPr="00093DC1" w:rsidRDefault="00683792" w:rsidP="00683792">
      <w:pPr>
        <w:autoSpaceDE w:val="0"/>
        <w:autoSpaceDN w:val="0"/>
        <w:adjustRightInd w:val="0"/>
        <w:rPr>
          <w:rFonts w:asciiTheme="minorHAnsi" w:eastAsiaTheme="minorHAnsi" w:hAnsiTheme="minorHAnsi"/>
          <w:lang w:val="en-CA"/>
        </w:rPr>
      </w:pPr>
    </w:p>
    <w:p w:rsidR="00683792" w:rsidRPr="00093DC1" w:rsidRDefault="00683792" w:rsidP="00683792">
      <w:pPr>
        <w:autoSpaceDE w:val="0"/>
        <w:autoSpaceDN w:val="0"/>
        <w:adjustRightInd w:val="0"/>
        <w:rPr>
          <w:rFonts w:asciiTheme="minorHAnsi" w:eastAsiaTheme="minorHAnsi" w:hAnsiTheme="minorHAnsi"/>
          <w:lang w:val="en-CA"/>
        </w:rPr>
      </w:pPr>
      <w:r w:rsidRPr="00093DC1">
        <w:rPr>
          <w:rFonts w:asciiTheme="minorHAnsi" w:eastAsiaTheme="minorHAnsi" w:hAnsiTheme="minorHAnsi"/>
          <w:lang w:val="en-CA"/>
        </w:rPr>
        <w:t>Sincerely,</w:t>
      </w:r>
    </w:p>
    <w:p w:rsidR="00683792" w:rsidRPr="00093DC1" w:rsidRDefault="00683792" w:rsidP="00683792">
      <w:pPr>
        <w:autoSpaceDE w:val="0"/>
        <w:autoSpaceDN w:val="0"/>
        <w:adjustRightInd w:val="0"/>
        <w:rPr>
          <w:rFonts w:asciiTheme="minorHAnsi" w:eastAsiaTheme="minorHAnsi" w:hAnsiTheme="minorHAnsi"/>
          <w:lang w:val="en-CA"/>
        </w:rPr>
      </w:pPr>
    </w:p>
    <w:p w:rsidR="00683792" w:rsidRPr="00770260" w:rsidRDefault="00770260" w:rsidP="00683792">
      <w:pPr>
        <w:autoSpaceDE w:val="0"/>
        <w:autoSpaceDN w:val="0"/>
        <w:adjustRightInd w:val="0"/>
        <w:rPr>
          <w:rFonts w:ascii="Apple Chancery" w:eastAsiaTheme="minorHAnsi" w:hAnsi="Apple Chancery" w:cs="Apple Chancery"/>
          <w:b/>
          <w:lang w:val="en-CA"/>
        </w:rPr>
      </w:pPr>
      <w:r w:rsidRPr="00770260">
        <w:rPr>
          <w:rFonts w:ascii="Apple Chancery" w:eastAsiaTheme="minorHAnsi" w:hAnsi="Apple Chancery" w:cs="Apple Chancery"/>
          <w:b/>
          <w:lang w:val="en-CA"/>
        </w:rPr>
        <w:t>Julie E. Girvan</w:t>
      </w:r>
    </w:p>
    <w:p w:rsidR="00770260" w:rsidRDefault="00770260" w:rsidP="00683792">
      <w:pPr>
        <w:autoSpaceDE w:val="0"/>
        <w:autoSpaceDN w:val="0"/>
        <w:adjustRightInd w:val="0"/>
        <w:rPr>
          <w:rFonts w:asciiTheme="minorHAnsi" w:eastAsiaTheme="minorHAnsi" w:hAnsiTheme="minorHAnsi"/>
          <w:lang w:val="en-CA"/>
        </w:rPr>
      </w:pPr>
    </w:p>
    <w:p w:rsidR="00683792" w:rsidRPr="00093DC1" w:rsidRDefault="00770260" w:rsidP="00683792">
      <w:pPr>
        <w:autoSpaceDE w:val="0"/>
        <w:autoSpaceDN w:val="0"/>
        <w:adjustRightInd w:val="0"/>
        <w:rPr>
          <w:rFonts w:asciiTheme="minorHAnsi" w:eastAsiaTheme="minorHAnsi" w:hAnsiTheme="minorHAnsi"/>
          <w:lang w:val="en-CA"/>
        </w:rPr>
      </w:pPr>
      <w:r>
        <w:rPr>
          <w:rFonts w:asciiTheme="minorHAnsi" w:eastAsiaTheme="minorHAnsi" w:hAnsiTheme="minorHAnsi"/>
          <w:lang w:val="en-CA"/>
        </w:rPr>
        <w:t xml:space="preserve">Julie E. </w:t>
      </w:r>
      <w:bookmarkStart w:id="2" w:name="_GoBack"/>
      <w:bookmarkEnd w:id="2"/>
      <w:r w:rsidR="00683792" w:rsidRPr="00093DC1">
        <w:rPr>
          <w:rFonts w:asciiTheme="minorHAnsi" w:eastAsiaTheme="minorHAnsi" w:hAnsiTheme="minorHAnsi"/>
          <w:lang w:val="en-CA"/>
        </w:rPr>
        <w:t>Girvan</w:t>
      </w:r>
    </w:p>
    <w:p w:rsidR="00683792" w:rsidRPr="00093DC1" w:rsidRDefault="00683792" w:rsidP="00683792">
      <w:pPr>
        <w:autoSpaceDE w:val="0"/>
        <w:autoSpaceDN w:val="0"/>
        <w:adjustRightInd w:val="0"/>
        <w:rPr>
          <w:rFonts w:asciiTheme="minorHAnsi" w:eastAsiaTheme="minorHAnsi" w:hAnsiTheme="minorHAnsi"/>
          <w:lang w:val="en-CA"/>
        </w:rPr>
      </w:pPr>
    </w:p>
    <w:p w:rsidR="00683792" w:rsidRPr="00093DC1" w:rsidRDefault="00683792" w:rsidP="00683792">
      <w:pPr>
        <w:autoSpaceDE w:val="0"/>
        <w:autoSpaceDN w:val="0"/>
        <w:adjustRightInd w:val="0"/>
        <w:rPr>
          <w:rFonts w:asciiTheme="minorHAnsi" w:eastAsiaTheme="minorHAnsi" w:hAnsiTheme="minorHAnsi"/>
          <w:lang w:val="en-CA"/>
        </w:rPr>
      </w:pPr>
    </w:p>
    <w:p w:rsidR="00564BF4" w:rsidRPr="00093DC1" w:rsidRDefault="00564BF4" w:rsidP="00564BF4">
      <w:pPr>
        <w:pStyle w:val="Default"/>
        <w:rPr>
          <w:rFonts w:asciiTheme="minorHAnsi" w:hAnsiTheme="minorHAnsi" w:cs="Times New Roman"/>
          <w:color w:val="auto"/>
        </w:rPr>
      </w:pPr>
    </w:p>
    <w:p w:rsidR="00564BF4" w:rsidRPr="00093DC1" w:rsidRDefault="00564BF4" w:rsidP="00564BF4">
      <w:pPr>
        <w:jc w:val="both"/>
        <w:rPr>
          <w:rFonts w:asciiTheme="minorHAnsi" w:hAnsiTheme="minorHAnsi"/>
        </w:rPr>
      </w:pPr>
    </w:p>
    <w:sectPr w:rsidR="00564BF4" w:rsidRPr="00093DC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5E" w:rsidRDefault="00CC565E" w:rsidP="00564BF4">
      <w:r>
        <w:separator/>
      </w:r>
    </w:p>
  </w:endnote>
  <w:endnote w:type="continuationSeparator" w:id="0">
    <w:p w:rsidR="00CC565E" w:rsidRDefault="00CC565E" w:rsidP="0056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9416"/>
      <w:docPartObj>
        <w:docPartGallery w:val="Page Numbers (Bottom of Page)"/>
        <w:docPartUnique/>
      </w:docPartObj>
    </w:sdtPr>
    <w:sdtEndPr>
      <w:rPr>
        <w:noProof/>
      </w:rPr>
    </w:sdtEndPr>
    <w:sdtContent>
      <w:p w:rsidR="003E61DA" w:rsidRDefault="003E61DA">
        <w:pPr>
          <w:pStyle w:val="Footer"/>
          <w:jc w:val="center"/>
        </w:pPr>
        <w:r>
          <w:fldChar w:fldCharType="begin"/>
        </w:r>
        <w:r>
          <w:instrText xml:space="preserve"> PAGE   \* MERGEFORMAT </w:instrText>
        </w:r>
        <w:r>
          <w:fldChar w:fldCharType="separate"/>
        </w:r>
        <w:r w:rsidR="00C03FB6">
          <w:rPr>
            <w:noProof/>
          </w:rPr>
          <w:t>6</w:t>
        </w:r>
        <w:r>
          <w:rPr>
            <w:noProof/>
          </w:rPr>
          <w:fldChar w:fldCharType="end"/>
        </w:r>
      </w:p>
    </w:sdtContent>
  </w:sdt>
  <w:p w:rsidR="003E61DA" w:rsidRDefault="003E6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5E" w:rsidRDefault="00CC565E" w:rsidP="00564BF4">
      <w:r>
        <w:separator/>
      </w:r>
    </w:p>
  </w:footnote>
  <w:footnote w:type="continuationSeparator" w:id="0">
    <w:p w:rsidR="00CC565E" w:rsidRDefault="00CC565E" w:rsidP="0056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40C8"/>
    <w:multiLevelType w:val="hybridMultilevel"/>
    <w:tmpl w:val="EE82A8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FCC1134">
      <w:start w:val="3"/>
      <w:numFmt w:val="bullet"/>
      <w:lvlText w:val="-"/>
      <w:lvlJc w:val="left"/>
      <w:pPr>
        <w:ind w:left="3240" w:hanging="360"/>
      </w:pPr>
      <w:rPr>
        <w:rFonts w:ascii="Arial" w:eastAsiaTheme="minorHAnsi" w:hAnsi="Arial" w:cs="Arial" w:hint="default"/>
        <w:color w:val="0070C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24509"/>
    <w:multiLevelType w:val="hybridMultilevel"/>
    <w:tmpl w:val="7BC81376"/>
    <w:lvl w:ilvl="0" w:tplc="1009000F">
      <w:start w:val="1"/>
      <w:numFmt w:val="decimal"/>
      <w:lvlText w:val="%1."/>
      <w:lvlJc w:val="left"/>
      <w:pPr>
        <w:ind w:left="879" w:hanging="360"/>
      </w:pPr>
    </w:lvl>
    <w:lvl w:ilvl="1" w:tplc="10090019" w:tentative="1">
      <w:start w:val="1"/>
      <w:numFmt w:val="lowerLetter"/>
      <w:lvlText w:val="%2."/>
      <w:lvlJc w:val="left"/>
      <w:pPr>
        <w:ind w:left="1599" w:hanging="360"/>
      </w:pPr>
    </w:lvl>
    <w:lvl w:ilvl="2" w:tplc="1009001B" w:tentative="1">
      <w:start w:val="1"/>
      <w:numFmt w:val="lowerRoman"/>
      <w:lvlText w:val="%3."/>
      <w:lvlJc w:val="right"/>
      <w:pPr>
        <w:ind w:left="2319" w:hanging="180"/>
      </w:pPr>
    </w:lvl>
    <w:lvl w:ilvl="3" w:tplc="1009000F" w:tentative="1">
      <w:start w:val="1"/>
      <w:numFmt w:val="decimal"/>
      <w:lvlText w:val="%4."/>
      <w:lvlJc w:val="left"/>
      <w:pPr>
        <w:ind w:left="3039" w:hanging="360"/>
      </w:pPr>
    </w:lvl>
    <w:lvl w:ilvl="4" w:tplc="10090019" w:tentative="1">
      <w:start w:val="1"/>
      <w:numFmt w:val="lowerLetter"/>
      <w:lvlText w:val="%5."/>
      <w:lvlJc w:val="left"/>
      <w:pPr>
        <w:ind w:left="3759" w:hanging="360"/>
      </w:pPr>
    </w:lvl>
    <w:lvl w:ilvl="5" w:tplc="1009001B" w:tentative="1">
      <w:start w:val="1"/>
      <w:numFmt w:val="lowerRoman"/>
      <w:lvlText w:val="%6."/>
      <w:lvlJc w:val="right"/>
      <w:pPr>
        <w:ind w:left="4479" w:hanging="180"/>
      </w:pPr>
    </w:lvl>
    <w:lvl w:ilvl="6" w:tplc="1009000F" w:tentative="1">
      <w:start w:val="1"/>
      <w:numFmt w:val="decimal"/>
      <w:lvlText w:val="%7."/>
      <w:lvlJc w:val="left"/>
      <w:pPr>
        <w:ind w:left="5199" w:hanging="360"/>
      </w:pPr>
    </w:lvl>
    <w:lvl w:ilvl="7" w:tplc="10090019" w:tentative="1">
      <w:start w:val="1"/>
      <w:numFmt w:val="lowerLetter"/>
      <w:lvlText w:val="%8."/>
      <w:lvlJc w:val="left"/>
      <w:pPr>
        <w:ind w:left="5919" w:hanging="360"/>
      </w:pPr>
    </w:lvl>
    <w:lvl w:ilvl="8" w:tplc="1009001B" w:tentative="1">
      <w:start w:val="1"/>
      <w:numFmt w:val="lowerRoman"/>
      <w:lvlText w:val="%9."/>
      <w:lvlJc w:val="right"/>
      <w:pPr>
        <w:ind w:left="6639" w:hanging="180"/>
      </w:pPr>
    </w:lvl>
  </w:abstractNum>
  <w:abstractNum w:abstractNumId="2">
    <w:nsid w:val="450A6428"/>
    <w:multiLevelType w:val="hybridMultilevel"/>
    <w:tmpl w:val="4308F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F9503B"/>
    <w:multiLevelType w:val="hybridMultilevel"/>
    <w:tmpl w:val="7F88E3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2A4BE0"/>
    <w:multiLevelType w:val="hybridMultilevel"/>
    <w:tmpl w:val="1772D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F4"/>
    <w:rsid w:val="00011C45"/>
    <w:rsid w:val="00093DC1"/>
    <w:rsid w:val="001321BB"/>
    <w:rsid w:val="0038534A"/>
    <w:rsid w:val="003E61DA"/>
    <w:rsid w:val="003F0E07"/>
    <w:rsid w:val="00511848"/>
    <w:rsid w:val="00564BF4"/>
    <w:rsid w:val="005B6A11"/>
    <w:rsid w:val="00641FC0"/>
    <w:rsid w:val="00683792"/>
    <w:rsid w:val="006935CB"/>
    <w:rsid w:val="006B27EA"/>
    <w:rsid w:val="006C79A5"/>
    <w:rsid w:val="00732B5E"/>
    <w:rsid w:val="007379E2"/>
    <w:rsid w:val="00770260"/>
    <w:rsid w:val="00795A9F"/>
    <w:rsid w:val="00800104"/>
    <w:rsid w:val="008354E6"/>
    <w:rsid w:val="009E7EDA"/>
    <w:rsid w:val="00A71FE0"/>
    <w:rsid w:val="00A7773E"/>
    <w:rsid w:val="00AB7684"/>
    <w:rsid w:val="00AF2865"/>
    <w:rsid w:val="00B85609"/>
    <w:rsid w:val="00BA41FC"/>
    <w:rsid w:val="00BD6A9C"/>
    <w:rsid w:val="00BF41A4"/>
    <w:rsid w:val="00C03FB6"/>
    <w:rsid w:val="00C13746"/>
    <w:rsid w:val="00C51114"/>
    <w:rsid w:val="00C54203"/>
    <w:rsid w:val="00C75BB5"/>
    <w:rsid w:val="00CC565E"/>
    <w:rsid w:val="00E001EA"/>
    <w:rsid w:val="00E459E6"/>
    <w:rsid w:val="00E90BB4"/>
    <w:rsid w:val="00EC06A1"/>
    <w:rsid w:val="00EC395D"/>
    <w:rsid w:val="00F10D17"/>
    <w:rsid w:val="00F152BD"/>
    <w:rsid w:val="00F61B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text"/>
    <w:basedOn w:val="Normal"/>
    <w:rsid w:val="00564BF4"/>
    <w:pPr>
      <w:spacing w:line="260" w:lineRule="atLeast"/>
      <w:ind w:left="180"/>
      <w:jc w:val="both"/>
    </w:pPr>
    <w:rPr>
      <w:color w:val="000000"/>
    </w:rPr>
  </w:style>
  <w:style w:type="paragraph" w:customStyle="1" w:styleId="bodytext-Hydro">
    <w:name w:val="body text - Hydro"/>
    <w:basedOn w:val="Normal"/>
    <w:rsid w:val="00564BF4"/>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exact"/>
    </w:pPr>
  </w:style>
  <w:style w:type="paragraph" w:styleId="BodyTextIndent">
    <w:name w:val="Body Text Indent"/>
    <w:basedOn w:val="Normal"/>
    <w:link w:val="BodyTextIndentChar"/>
    <w:rsid w:val="00564BF4"/>
    <w:pPr>
      <w:ind w:left="720"/>
    </w:pPr>
  </w:style>
  <w:style w:type="character" w:customStyle="1" w:styleId="BodyTextIndentChar">
    <w:name w:val="Body Text Indent Char"/>
    <w:basedOn w:val="DefaultParagraphFont"/>
    <w:link w:val="BodyTextIndent"/>
    <w:rsid w:val="00564BF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4BF4"/>
    <w:pPr>
      <w:ind w:left="720"/>
      <w:contextualSpacing/>
    </w:pPr>
  </w:style>
  <w:style w:type="paragraph" w:customStyle="1" w:styleId="Default">
    <w:name w:val="Default"/>
    <w:rsid w:val="00564BF4"/>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basedOn w:val="Normal"/>
    <w:link w:val="FootnoteTextChar"/>
    <w:uiPriority w:val="99"/>
    <w:unhideWhenUsed/>
    <w:rsid w:val="00564BF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64BF4"/>
    <w:rPr>
      <w:sz w:val="20"/>
      <w:szCs w:val="20"/>
      <w:lang w:val="en-US"/>
    </w:rPr>
  </w:style>
  <w:style w:type="character" w:styleId="FootnoteReference">
    <w:name w:val="footnote reference"/>
    <w:basedOn w:val="DefaultParagraphFont"/>
    <w:uiPriority w:val="99"/>
    <w:unhideWhenUsed/>
    <w:rsid w:val="00564BF4"/>
    <w:rPr>
      <w:vertAlign w:val="superscript"/>
    </w:rPr>
  </w:style>
  <w:style w:type="paragraph" w:styleId="Header">
    <w:name w:val="header"/>
    <w:basedOn w:val="Normal"/>
    <w:link w:val="HeaderChar"/>
    <w:uiPriority w:val="99"/>
    <w:unhideWhenUsed/>
    <w:rsid w:val="003E61DA"/>
    <w:pPr>
      <w:tabs>
        <w:tab w:val="center" w:pos="4680"/>
        <w:tab w:val="right" w:pos="9360"/>
      </w:tabs>
    </w:pPr>
  </w:style>
  <w:style w:type="character" w:customStyle="1" w:styleId="HeaderChar">
    <w:name w:val="Header Char"/>
    <w:basedOn w:val="DefaultParagraphFont"/>
    <w:link w:val="Header"/>
    <w:uiPriority w:val="99"/>
    <w:rsid w:val="003E61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61DA"/>
    <w:pPr>
      <w:tabs>
        <w:tab w:val="center" w:pos="4680"/>
        <w:tab w:val="right" w:pos="9360"/>
      </w:tabs>
    </w:pPr>
  </w:style>
  <w:style w:type="character" w:customStyle="1" w:styleId="FooterChar">
    <w:name w:val="Footer Char"/>
    <w:basedOn w:val="DefaultParagraphFont"/>
    <w:link w:val="Footer"/>
    <w:uiPriority w:val="99"/>
    <w:rsid w:val="003E61D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text"/>
    <w:basedOn w:val="Normal"/>
    <w:rsid w:val="00564BF4"/>
    <w:pPr>
      <w:spacing w:line="260" w:lineRule="atLeast"/>
      <w:ind w:left="180"/>
      <w:jc w:val="both"/>
    </w:pPr>
    <w:rPr>
      <w:color w:val="000000"/>
    </w:rPr>
  </w:style>
  <w:style w:type="paragraph" w:customStyle="1" w:styleId="bodytext-Hydro">
    <w:name w:val="body text - Hydro"/>
    <w:basedOn w:val="Normal"/>
    <w:rsid w:val="00564BF4"/>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exact"/>
    </w:pPr>
  </w:style>
  <w:style w:type="paragraph" w:styleId="BodyTextIndent">
    <w:name w:val="Body Text Indent"/>
    <w:basedOn w:val="Normal"/>
    <w:link w:val="BodyTextIndentChar"/>
    <w:rsid w:val="00564BF4"/>
    <w:pPr>
      <w:ind w:left="720"/>
    </w:pPr>
  </w:style>
  <w:style w:type="character" w:customStyle="1" w:styleId="BodyTextIndentChar">
    <w:name w:val="Body Text Indent Char"/>
    <w:basedOn w:val="DefaultParagraphFont"/>
    <w:link w:val="BodyTextIndent"/>
    <w:rsid w:val="00564BF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4BF4"/>
    <w:pPr>
      <w:ind w:left="720"/>
      <w:contextualSpacing/>
    </w:pPr>
  </w:style>
  <w:style w:type="paragraph" w:customStyle="1" w:styleId="Default">
    <w:name w:val="Default"/>
    <w:rsid w:val="00564BF4"/>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basedOn w:val="Normal"/>
    <w:link w:val="FootnoteTextChar"/>
    <w:uiPriority w:val="99"/>
    <w:unhideWhenUsed/>
    <w:rsid w:val="00564BF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64BF4"/>
    <w:rPr>
      <w:sz w:val="20"/>
      <w:szCs w:val="20"/>
      <w:lang w:val="en-US"/>
    </w:rPr>
  </w:style>
  <w:style w:type="character" w:styleId="FootnoteReference">
    <w:name w:val="footnote reference"/>
    <w:basedOn w:val="DefaultParagraphFont"/>
    <w:uiPriority w:val="99"/>
    <w:unhideWhenUsed/>
    <w:rsid w:val="00564BF4"/>
    <w:rPr>
      <w:vertAlign w:val="superscript"/>
    </w:rPr>
  </w:style>
  <w:style w:type="paragraph" w:styleId="Header">
    <w:name w:val="header"/>
    <w:basedOn w:val="Normal"/>
    <w:link w:val="HeaderChar"/>
    <w:uiPriority w:val="99"/>
    <w:unhideWhenUsed/>
    <w:rsid w:val="003E61DA"/>
    <w:pPr>
      <w:tabs>
        <w:tab w:val="center" w:pos="4680"/>
        <w:tab w:val="right" w:pos="9360"/>
      </w:tabs>
    </w:pPr>
  </w:style>
  <w:style w:type="character" w:customStyle="1" w:styleId="HeaderChar">
    <w:name w:val="Header Char"/>
    <w:basedOn w:val="DefaultParagraphFont"/>
    <w:link w:val="Header"/>
    <w:uiPriority w:val="99"/>
    <w:rsid w:val="003E61D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61DA"/>
    <w:pPr>
      <w:tabs>
        <w:tab w:val="center" w:pos="4680"/>
        <w:tab w:val="right" w:pos="9360"/>
      </w:tabs>
    </w:pPr>
  </w:style>
  <w:style w:type="character" w:customStyle="1" w:styleId="FooterChar">
    <w:name w:val="Footer Char"/>
    <w:basedOn w:val="DefaultParagraphFont"/>
    <w:link w:val="Footer"/>
    <w:uiPriority w:val="99"/>
    <w:rsid w:val="003E61D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3</cp:revision>
  <dcterms:created xsi:type="dcterms:W3CDTF">2015-07-31T17:01:00Z</dcterms:created>
  <dcterms:modified xsi:type="dcterms:W3CDTF">2015-07-31T17:02:00Z</dcterms:modified>
</cp:coreProperties>
</file>