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71" w:rsidRPr="00C22168" w:rsidRDefault="00777895">
      <w:pPr>
        <w:ind w:right="-252"/>
        <w:jc w:val="right"/>
        <w:rPr>
          <w:rFonts w:ascii="Arial" w:hAnsi="Arial" w:cs="Arial"/>
          <w:sz w:val="22"/>
        </w:rPr>
      </w:pPr>
      <w:r w:rsidRPr="007778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8" o:title=""/>
            <w10:wrap type="square"/>
          </v:shape>
          <o:OLEObject Type="Embed" ProgID="Word.Picture.8" ShapeID="_x0000_s1026" DrawAspect="Content" ObjectID="_1401717545" r:id="rId9"/>
        </w:pict>
      </w:r>
      <w:r w:rsidRPr="00777895">
        <w:rPr>
          <w:noProof/>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420713" w:rsidRPr="003137B2" w:rsidRDefault="00420713">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420713" w:rsidRPr="003137B2" w:rsidRDefault="00420713">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420713" w:rsidRDefault="00420713">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txbxContent>
            </v:textbox>
            <w10:wrap type="topAndBottom" anchory="page"/>
            <w10:anchorlock/>
          </v:shape>
        </w:pict>
      </w:r>
    </w:p>
    <w:p w:rsidR="00B5293A" w:rsidRPr="00C22168" w:rsidRDefault="00777895" w:rsidP="00B5293A">
      <w:pPr>
        <w:jc w:val="right"/>
        <w:rPr>
          <w:rFonts w:ascii="Arial" w:hAnsi="Arial" w:cs="Arial"/>
        </w:rPr>
      </w:pPr>
      <w:r w:rsidRPr="00777895">
        <w:rPr>
          <w:noProof/>
        </w:rPr>
        <w:pict>
          <v:shape id="_x0000_s1030" type="#_x0000_t202" style="position:absolute;left:0;text-align:left;margin-left:120.2pt;margin-top:57.6pt;width:403.2pt;height:79.2pt;z-index:251660800;mso-position-vertical-relative:page" o:allowincell="f" stroked="f">
            <v:textbox style="mso-next-textbox:#_x0000_s1030" inset="0,0,,0">
              <w:txbxContent>
                <w:p w:rsidR="00420713" w:rsidRPr="003137B2" w:rsidRDefault="00420713" w:rsidP="00B5293A">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420713" w:rsidRPr="003137B2" w:rsidRDefault="00420713" w:rsidP="00B5293A">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420713" w:rsidRDefault="00420713" w:rsidP="00B5293A">
                  <w:pPr>
                    <w:pStyle w:val="Heading2"/>
                  </w:pPr>
                  <w:smartTag w:uri="urn:schemas-microsoft-com:office:smarttags" w:element="address">
                    <w:smartTag w:uri="urn:schemas-microsoft-com:office:smarttags" w:element="PostalCode">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420713" w:rsidRDefault="00420713" w:rsidP="00B5293A">
                  <w:pPr>
                    <w:spacing w:line="220" w:lineRule="exact"/>
                    <w:rPr>
                      <w:rFonts w:ascii="Arial Narrow" w:hAnsi="Arial Narrow"/>
                      <w:sz w:val="18"/>
                    </w:rPr>
                  </w:pPr>
                  <w:r>
                    <w:rPr>
                      <w:rFonts w:ascii="Arial Narrow" w:hAnsi="Arial Narrow"/>
                      <w:sz w:val="18"/>
                    </w:rPr>
                    <w:t>Tel: (613) 562-4002. Fax: (613) 562-0007. e-mail: piac@piac.ca. http://www.piac.ca</w:t>
                  </w:r>
                </w:p>
                <w:p w:rsidR="00420713" w:rsidRDefault="00420713" w:rsidP="00B5293A"/>
              </w:txbxContent>
            </v:textbox>
            <w10:wrap type="topAndBottom" anchory="page"/>
            <w10:anchorlock/>
          </v:shape>
        </w:pict>
      </w:r>
      <w:r w:rsidR="00B5293A" w:rsidRPr="00C22168">
        <w:rPr>
          <w:rFonts w:ascii="Arial" w:hAnsi="Arial" w:cs="Arial"/>
        </w:rPr>
        <w:t xml:space="preserve">Michael </w:t>
      </w:r>
      <w:r w:rsidR="00B5293A">
        <w:rPr>
          <w:rFonts w:ascii="Arial" w:hAnsi="Arial" w:cs="Arial"/>
        </w:rPr>
        <w:t>Janigan</w:t>
      </w:r>
    </w:p>
    <w:p w:rsidR="00B5293A" w:rsidRPr="00C22168" w:rsidRDefault="00B5293A" w:rsidP="00B5293A">
      <w:pPr>
        <w:jc w:val="right"/>
        <w:rPr>
          <w:rFonts w:ascii="Arial" w:hAnsi="Arial" w:cs="Arial"/>
        </w:rPr>
      </w:pPr>
      <w:r w:rsidRPr="00C22168">
        <w:rPr>
          <w:rFonts w:ascii="Arial" w:hAnsi="Arial" w:cs="Arial"/>
        </w:rPr>
        <w:t>Counsel for VECC</w:t>
      </w:r>
    </w:p>
    <w:p w:rsidR="00B5293A" w:rsidRPr="00C22168" w:rsidRDefault="00B5293A" w:rsidP="00B5293A">
      <w:pPr>
        <w:jc w:val="right"/>
        <w:rPr>
          <w:rFonts w:ascii="Arial" w:hAnsi="Arial" w:cs="Arial"/>
        </w:rPr>
      </w:pPr>
      <w:r w:rsidRPr="00C22168">
        <w:rPr>
          <w:rFonts w:ascii="Arial" w:hAnsi="Arial" w:cs="Arial"/>
        </w:rPr>
        <w:t>(</w:t>
      </w:r>
      <w:r>
        <w:rPr>
          <w:rFonts w:ascii="Arial" w:hAnsi="Arial" w:cs="Arial"/>
        </w:rPr>
        <w:t>613</w:t>
      </w:r>
      <w:r w:rsidRPr="00C22168">
        <w:rPr>
          <w:rFonts w:ascii="Arial" w:hAnsi="Arial" w:cs="Arial"/>
        </w:rPr>
        <w:t xml:space="preserve">) </w:t>
      </w:r>
      <w:r>
        <w:rPr>
          <w:rFonts w:ascii="Arial" w:hAnsi="Arial" w:cs="Arial"/>
        </w:rPr>
        <w:t>562-4002 (x 26)</w:t>
      </w:r>
    </w:p>
    <w:p w:rsidR="00D15F71" w:rsidRPr="004C4A16" w:rsidRDefault="00777895" w:rsidP="00FF23E5">
      <w:pPr>
        <w:rPr>
          <w:rFonts w:ascii="Arial" w:hAnsi="Arial" w:cs="Arial"/>
          <w:lang w:val="en-GB"/>
        </w:rPr>
      </w:pPr>
      <w:r>
        <w:rPr>
          <w:rFonts w:ascii="Arial" w:hAnsi="Arial" w:cs="Arial"/>
          <w:lang w:val="en-CA"/>
        </w:rPr>
        <w:fldChar w:fldCharType="begin"/>
      </w:r>
      <w:r w:rsidR="00D15F71">
        <w:rPr>
          <w:rFonts w:ascii="Arial" w:hAnsi="Arial" w:cs="Arial"/>
          <w:lang w:val="en-CA"/>
        </w:rPr>
        <w:instrText xml:space="preserve"> DATE  \@ "MMMM dd, yyyy"  \* MERGEFORMAT </w:instrText>
      </w:r>
      <w:r>
        <w:rPr>
          <w:rFonts w:ascii="Arial" w:hAnsi="Arial" w:cs="Arial"/>
          <w:lang w:val="en-CA"/>
        </w:rPr>
        <w:fldChar w:fldCharType="separate"/>
      </w:r>
      <w:r w:rsidR="008F0F10">
        <w:rPr>
          <w:rFonts w:ascii="Arial" w:hAnsi="Arial" w:cs="Arial"/>
          <w:noProof/>
          <w:lang w:val="en-CA"/>
        </w:rPr>
        <w:t>June 20, 2012</w:t>
      </w:r>
      <w:r>
        <w:rPr>
          <w:rFonts w:ascii="Arial" w:hAnsi="Arial" w:cs="Arial"/>
          <w:lang w:val="en-CA"/>
        </w:rPr>
        <w:fldChar w:fldCharType="end"/>
      </w:r>
    </w:p>
    <w:p w:rsidR="00D15F71" w:rsidRDefault="00D15F71" w:rsidP="00FF23E5">
      <w:pPr>
        <w:jc w:val="right"/>
        <w:rPr>
          <w:rFonts w:ascii="Arial" w:hAnsi="Arial" w:cs="Arial"/>
          <w:b/>
          <w:lang w:val="en-GB"/>
        </w:rPr>
      </w:pPr>
      <w:r>
        <w:rPr>
          <w:rFonts w:ascii="Arial" w:hAnsi="Arial" w:cs="Arial"/>
          <w:b/>
          <w:lang w:val="en-GB"/>
        </w:rPr>
        <w:tab/>
        <w:t>VIA MAIL and E-MAIL</w:t>
      </w:r>
    </w:p>
    <w:p w:rsidR="00D15F71" w:rsidRPr="004C4A16" w:rsidRDefault="00D15F71"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D15F71" w:rsidRDefault="00D15F71" w:rsidP="00FF23E5">
      <w:pPr>
        <w:rPr>
          <w:rFonts w:ascii="Arial" w:hAnsi="Arial" w:cs="Arial"/>
          <w:lang w:val="en-GB"/>
        </w:rPr>
      </w:pPr>
      <w:r w:rsidRPr="004C4A16">
        <w:rPr>
          <w:rFonts w:ascii="Arial" w:hAnsi="Arial" w:cs="Arial"/>
          <w:lang w:val="en-GB"/>
        </w:rPr>
        <w:t>Board Secretary</w:t>
      </w:r>
    </w:p>
    <w:p w:rsidR="00D15F71" w:rsidRPr="004C4A16" w:rsidRDefault="00D15F71"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D15F71" w:rsidRPr="004C4A16" w:rsidRDefault="00D15F71"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D15F71" w:rsidRPr="004C4A16" w:rsidRDefault="00D15F71"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D15F71" w:rsidRPr="004C4A16" w:rsidRDefault="00D15F71"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D15F71" w:rsidRPr="004C4A16" w:rsidRDefault="00D15F71" w:rsidP="00FF23E5">
      <w:pPr>
        <w:rPr>
          <w:rFonts w:ascii="Arial" w:hAnsi="Arial" w:cs="Arial"/>
          <w:lang w:val="en-GB"/>
        </w:rPr>
      </w:pPr>
      <w:r w:rsidRPr="004C4A16">
        <w:rPr>
          <w:rFonts w:ascii="Arial" w:hAnsi="Arial" w:cs="Arial"/>
          <w:lang w:val="en-GB"/>
        </w:rPr>
        <w:t>M4P 1E4</w:t>
      </w:r>
    </w:p>
    <w:p w:rsidR="00D15F71" w:rsidRPr="004C4A16" w:rsidRDefault="00D15F71" w:rsidP="00FF23E5">
      <w:pPr>
        <w:rPr>
          <w:rFonts w:ascii="Arial" w:hAnsi="Arial" w:cs="Arial"/>
          <w:lang w:val="en-GB"/>
        </w:rPr>
      </w:pPr>
    </w:p>
    <w:p w:rsidR="00D15F71" w:rsidRPr="004C4A16" w:rsidRDefault="00D15F71"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D15F71" w:rsidRPr="004C4A16" w:rsidRDefault="00D15F71" w:rsidP="00FF23E5">
      <w:pPr>
        <w:rPr>
          <w:rFonts w:ascii="Arial" w:hAnsi="Arial" w:cs="Arial"/>
          <w:b/>
          <w:lang w:val="en-GB"/>
        </w:rPr>
      </w:pPr>
    </w:p>
    <w:p w:rsidR="00D15F71" w:rsidRPr="000521D0" w:rsidRDefault="00D15F71"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D15F71" w:rsidRDefault="00B86E92" w:rsidP="00106D8F">
      <w:pPr>
        <w:pStyle w:val="Default"/>
        <w:ind w:left="720"/>
        <w:rPr>
          <w:sz w:val="23"/>
          <w:szCs w:val="23"/>
        </w:rPr>
      </w:pPr>
      <w:r>
        <w:rPr>
          <w:b/>
          <w:lang w:val="en-GB"/>
        </w:rPr>
        <w:t xml:space="preserve">London Hydro Inc. </w:t>
      </w:r>
      <w:r w:rsidR="00D15F71">
        <w:rPr>
          <w:b/>
          <w:lang w:val="en-GB"/>
        </w:rPr>
        <w:t>EB-201</w:t>
      </w:r>
      <w:r>
        <w:rPr>
          <w:b/>
          <w:lang w:val="en-GB"/>
        </w:rPr>
        <w:t>2-0187</w:t>
      </w:r>
      <w:r w:rsidR="00D15F71">
        <w:rPr>
          <w:b/>
          <w:lang w:val="en-GB"/>
        </w:rPr>
        <w:br/>
        <w:t xml:space="preserve">Final Submissions of VECC </w:t>
      </w:r>
    </w:p>
    <w:p w:rsidR="00D15F71" w:rsidRDefault="00D15F71" w:rsidP="009C090B">
      <w:pPr>
        <w:autoSpaceDE w:val="0"/>
        <w:autoSpaceDN w:val="0"/>
        <w:adjustRightInd w:val="0"/>
        <w:rPr>
          <w:rFonts w:ascii="Arial" w:hAnsi="Arial" w:cs="Arial"/>
          <w:lang w:val="en-GB"/>
        </w:rPr>
      </w:pPr>
    </w:p>
    <w:p w:rsidR="00D15F71" w:rsidRPr="004C4A16" w:rsidRDefault="00D15F71" w:rsidP="009C090B">
      <w:pPr>
        <w:autoSpaceDE w:val="0"/>
        <w:autoSpaceDN w:val="0"/>
        <w:adjustRightInd w:val="0"/>
        <w:rPr>
          <w:rFonts w:ascii="Arial" w:hAnsi="Arial" w:cs="Arial"/>
          <w:lang w:val="en-GB"/>
        </w:rPr>
      </w:pPr>
      <w:r w:rsidRPr="004C4A16">
        <w:rPr>
          <w:rFonts w:ascii="Arial" w:hAnsi="Arial" w:cs="Arial"/>
          <w:lang w:val="en-GB"/>
        </w:rPr>
        <w:t>Please find enclosed th</w:t>
      </w:r>
      <w:r>
        <w:rPr>
          <w:rFonts w:ascii="Arial" w:hAnsi="Arial" w:cs="Arial"/>
          <w:lang w:val="en-GB"/>
        </w:rPr>
        <w:t xml:space="preserve">e submissions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D15F71" w:rsidRPr="004C4A16" w:rsidRDefault="00D15F71" w:rsidP="002714D7">
      <w:pPr>
        <w:rPr>
          <w:rFonts w:ascii="Arial" w:hAnsi="Arial" w:cs="Arial"/>
          <w:b/>
          <w:lang w:val="en-GB"/>
        </w:rPr>
      </w:pPr>
    </w:p>
    <w:p w:rsidR="00B5293A" w:rsidRPr="004C4A16" w:rsidRDefault="00B5293A" w:rsidP="00B5293A">
      <w:pPr>
        <w:rPr>
          <w:rFonts w:ascii="Arial" w:hAnsi="Arial" w:cs="Arial"/>
          <w:lang w:val="en-GB"/>
        </w:rPr>
      </w:pPr>
      <w:r w:rsidRPr="004C4A16">
        <w:rPr>
          <w:rFonts w:ascii="Arial" w:hAnsi="Arial" w:cs="Arial"/>
          <w:lang w:val="en-GB"/>
        </w:rPr>
        <w:t>Thank you.</w:t>
      </w:r>
    </w:p>
    <w:p w:rsidR="00B5293A" w:rsidRPr="004C4A16" w:rsidRDefault="00B5293A" w:rsidP="00B5293A">
      <w:pPr>
        <w:rPr>
          <w:rFonts w:ascii="Arial" w:hAnsi="Arial" w:cs="Arial"/>
          <w:lang w:val="en-GB"/>
        </w:rPr>
      </w:pPr>
    </w:p>
    <w:p w:rsidR="00B5293A" w:rsidRDefault="00B5293A" w:rsidP="00B5293A">
      <w:pPr>
        <w:rPr>
          <w:rFonts w:ascii="Arial" w:hAnsi="Arial" w:cs="Arial"/>
        </w:rPr>
      </w:pPr>
      <w:r w:rsidRPr="00C22168">
        <w:rPr>
          <w:rFonts w:ascii="Arial" w:hAnsi="Arial" w:cs="Arial"/>
        </w:rPr>
        <w:t>Yours truly,</w:t>
      </w:r>
    </w:p>
    <w:p w:rsidR="00B5293A" w:rsidRPr="00C22168" w:rsidRDefault="00B5293A" w:rsidP="00B5293A">
      <w:pPr>
        <w:rPr>
          <w:rFonts w:ascii="Arial" w:hAnsi="Arial" w:cs="Arial"/>
        </w:rPr>
      </w:pPr>
    </w:p>
    <w:p w:rsidR="00B5293A" w:rsidRDefault="00B5293A" w:rsidP="00B5293A">
      <w:pPr>
        <w:rPr>
          <w:rFonts w:ascii="Arial" w:hAnsi="Arial" w:cs="Arial"/>
          <w:noProof/>
          <w:lang w:val="en-CA" w:eastAsia="en-CA"/>
        </w:rPr>
      </w:pPr>
      <w:r>
        <w:rPr>
          <w:rFonts w:ascii="Arial" w:hAnsi="Arial" w:cs="Arial"/>
          <w:noProof/>
        </w:rPr>
        <w:drawing>
          <wp:inline distT="0" distB="0" distL="0" distR="0">
            <wp:extent cx="1495425" cy="495300"/>
            <wp:effectExtent l="19050" t="0" r="9525" b="0"/>
            <wp:docPr id="1" name="Picture 2" descr="C:\VECC\signature\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ECC\signature\MJ.jpg"/>
                    <pic:cNvPicPr>
                      <a:picLocks noChangeAspect="1" noChangeArrowheads="1"/>
                    </pic:cNvPicPr>
                  </pic:nvPicPr>
                  <pic:blipFill>
                    <a:blip r:embed="rId10"/>
                    <a:srcRect/>
                    <a:stretch>
                      <a:fillRect/>
                    </a:stretch>
                  </pic:blipFill>
                  <pic:spPr bwMode="auto">
                    <a:xfrm>
                      <a:off x="0" y="0"/>
                      <a:ext cx="1495425" cy="495300"/>
                    </a:xfrm>
                    <a:prstGeom prst="rect">
                      <a:avLst/>
                    </a:prstGeom>
                    <a:noFill/>
                    <a:ln w="9525">
                      <a:noFill/>
                      <a:miter lim="800000"/>
                      <a:headEnd/>
                      <a:tailEnd/>
                    </a:ln>
                  </pic:spPr>
                </pic:pic>
              </a:graphicData>
            </a:graphic>
          </wp:inline>
        </w:drawing>
      </w:r>
    </w:p>
    <w:p w:rsidR="00B5293A" w:rsidRPr="00C22168" w:rsidRDefault="00B5293A" w:rsidP="00B5293A">
      <w:pPr>
        <w:rPr>
          <w:rFonts w:ascii="Arial" w:hAnsi="Arial" w:cs="Arial"/>
        </w:rPr>
      </w:pPr>
    </w:p>
    <w:p w:rsidR="00B5293A" w:rsidRPr="00C22168" w:rsidRDefault="00B5293A" w:rsidP="00B5293A">
      <w:pPr>
        <w:rPr>
          <w:rFonts w:ascii="Arial" w:hAnsi="Arial" w:cs="Arial"/>
        </w:rPr>
      </w:pPr>
    </w:p>
    <w:p w:rsidR="00B5293A" w:rsidRPr="00C22168" w:rsidRDefault="00B5293A" w:rsidP="00B5293A">
      <w:pPr>
        <w:rPr>
          <w:rFonts w:ascii="Arial" w:hAnsi="Arial" w:cs="Arial"/>
        </w:rPr>
      </w:pPr>
      <w:r w:rsidRPr="00C22168">
        <w:rPr>
          <w:rFonts w:ascii="Arial" w:hAnsi="Arial" w:cs="Arial"/>
        </w:rPr>
        <w:t xml:space="preserve">Michael </w:t>
      </w:r>
      <w:r>
        <w:rPr>
          <w:rFonts w:ascii="Arial" w:hAnsi="Arial" w:cs="Arial"/>
        </w:rPr>
        <w:t>Janigan</w:t>
      </w:r>
    </w:p>
    <w:p w:rsidR="00B5293A" w:rsidRPr="004C4A16" w:rsidRDefault="00B5293A" w:rsidP="00B5293A">
      <w:pPr>
        <w:rPr>
          <w:rFonts w:ascii="Arial" w:hAnsi="Arial" w:cs="Arial"/>
          <w:lang w:val="en-GB"/>
        </w:rPr>
      </w:pPr>
      <w:r w:rsidRPr="00C22168">
        <w:rPr>
          <w:rFonts w:ascii="Arial" w:hAnsi="Arial" w:cs="Arial"/>
        </w:rPr>
        <w:t>Counsel for VECC</w:t>
      </w:r>
    </w:p>
    <w:p w:rsidR="00B5293A" w:rsidRDefault="00B5293A" w:rsidP="00B5293A">
      <w:pPr>
        <w:rPr>
          <w:rFonts w:ascii="Arial" w:hAnsi="Arial" w:cs="Arial"/>
          <w:lang w:val="en-GB"/>
        </w:rPr>
      </w:pPr>
      <w:r>
        <w:rPr>
          <w:rFonts w:ascii="Arial" w:hAnsi="Arial" w:cs="Arial"/>
          <w:lang w:val="en-GB"/>
        </w:rPr>
        <w:t>Encl.</w:t>
      </w:r>
    </w:p>
    <w:p w:rsidR="00D15F71" w:rsidRDefault="00D15F71" w:rsidP="00DD5A41">
      <w:pPr>
        <w:jc w:val="right"/>
        <w:rPr>
          <w:rFonts w:ascii="Arial" w:hAnsi="Arial" w:cs="Arial"/>
          <w:lang w:val="en-GB"/>
        </w:rPr>
      </w:pPr>
    </w:p>
    <w:p w:rsidR="00D15F71" w:rsidRDefault="00D15F71" w:rsidP="00984461">
      <w:pPr>
        <w:pStyle w:val="Default"/>
      </w:pPr>
    </w:p>
    <w:p w:rsidR="005643C5" w:rsidRDefault="00D15F71" w:rsidP="00184AD2">
      <w:pPr>
        <w:pStyle w:val="Default"/>
        <w:ind w:left="720" w:hanging="675"/>
        <w:rPr>
          <w:color w:val="auto"/>
          <w:lang w:val="en-GB"/>
        </w:rPr>
      </w:pPr>
      <w:r w:rsidRPr="00984461">
        <w:rPr>
          <w:color w:val="auto"/>
          <w:lang w:val="en-GB"/>
        </w:rPr>
        <w:t>cc:</w:t>
      </w:r>
      <w:r w:rsidRPr="00984461">
        <w:rPr>
          <w:color w:val="auto"/>
          <w:lang w:val="en-GB"/>
        </w:rPr>
        <w:tab/>
      </w:r>
      <w:r w:rsidR="00B86E92">
        <w:rPr>
          <w:color w:val="auto"/>
          <w:lang w:val="en-GB"/>
        </w:rPr>
        <w:t>London Hydro Inc.</w:t>
      </w:r>
      <w:r>
        <w:rPr>
          <w:b/>
          <w:bCs/>
        </w:rPr>
        <w:br/>
      </w:r>
      <w:r w:rsidR="00B86E92">
        <w:rPr>
          <w:color w:val="auto"/>
          <w:lang w:val="en-GB"/>
        </w:rPr>
        <w:t>Mr. Mike Chase</w:t>
      </w:r>
    </w:p>
    <w:p w:rsidR="007A76BE" w:rsidRDefault="007A76BE" w:rsidP="00D57918">
      <w:pPr>
        <w:pStyle w:val="Default"/>
        <w:rPr>
          <w:color w:val="auto"/>
          <w:lang w:val="en-GB"/>
        </w:rPr>
      </w:pPr>
    </w:p>
    <w:p w:rsidR="005643C5" w:rsidRDefault="005643C5" w:rsidP="00D57918">
      <w:pPr>
        <w:pStyle w:val="Default"/>
        <w:rPr>
          <w:color w:val="auto"/>
          <w:lang w:val="en-GB"/>
        </w:rPr>
      </w:pPr>
    </w:p>
    <w:p w:rsidR="00184AD2" w:rsidRDefault="00184AD2" w:rsidP="007A76BE">
      <w:pPr>
        <w:jc w:val="right"/>
        <w:rPr>
          <w:rFonts w:ascii="Arial" w:hAnsi="Arial" w:cs="Arial"/>
          <w:b/>
          <w:bCs/>
          <w:lang w:val="en-GB"/>
        </w:rPr>
      </w:pPr>
    </w:p>
    <w:p w:rsidR="007A76BE" w:rsidRDefault="007A76BE" w:rsidP="007A76BE">
      <w:pPr>
        <w:jc w:val="right"/>
        <w:rPr>
          <w:rFonts w:ascii="Arial" w:hAnsi="Arial" w:cs="Arial"/>
          <w:b/>
          <w:bCs/>
          <w:lang w:val="en-GB"/>
        </w:rPr>
      </w:pPr>
      <w:r>
        <w:rPr>
          <w:rFonts w:ascii="Arial" w:hAnsi="Arial" w:cs="Arial"/>
          <w:b/>
          <w:bCs/>
          <w:lang w:val="en-GB"/>
        </w:rPr>
        <w:t>EB-201</w:t>
      </w:r>
      <w:r w:rsidR="00184AD2">
        <w:rPr>
          <w:rFonts w:ascii="Arial" w:hAnsi="Arial" w:cs="Arial"/>
          <w:b/>
          <w:bCs/>
          <w:lang w:val="en-GB"/>
        </w:rPr>
        <w:t>2</w:t>
      </w:r>
      <w:r>
        <w:rPr>
          <w:rFonts w:ascii="Arial" w:hAnsi="Arial" w:cs="Arial"/>
          <w:b/>
          <w:bCs/>
          <w:lang w:val="en-GB"/>
        </w:rPr>
        <w:t>-0</w:t>
      </w:r>
      <w:r w:rsidR="00B86E92">
        <w:rPr>
          <w:rFonts w:ascii="Arial" w:hAnsi="Arial" w:cs="Arial"/>
          <w:b/>
          <w:bCs/>
          <w:lang w:val="en-GB"/>
        </w:rPr>
        <w:t>187</w:t>
      </w:r>
    </w:p>
    <w:p w:rsidR="007A76BE" w:rsidRDefault="007A76BE" w:rsidP="007A76BE">
      <w:pPr>
        <w:jc w:val="both"/>
        <w:rPr>
          <w:rFonts w:ascii="Arial" w:hAnsi="Arial" w:cs="Arial"/>
          <w:b/>
          <w:bCs/>
          <w:lang w:val="en-GB"/>
        </w:rPr>
      </w:pPr>
    </w:p>
    <w:p w:rsidR="007A76BE" w:rsidRDefault="007A76BE" w:rsidP="007A76BE">
      <w:pPr>
        <w:tabs>
          <w:tab w:val="center" w:pos="4680"/>
        </w:tabs>
        <w:jc w:val="center"/>
        <w:rPr>
          <w:rFonts w:ascii="Arial" w:hAnsi="Arial" w:cs="Arial"/>
          <w:b/>
          <w:bCs/>
          <w:lang w:val="en-GB"/>
        </w:rPr>
      </w:pPr>
      <w:r>
        <w:rPr>
          <w:rFonts w:ascii="Arial" w:hAnsi="Arial" w:cs="Arial"/>
          <w:b/>
          <w:bCs/>
          <w:lang w:val="en-GB"/>
        </w:rPr>
        <w:t>ONTARIO ENERGY BOARD</w:t>
      </w:r>
    </w:p>
    <w:p w:rsidR="007A76BE" w:rsidRDefault="007A76BE" w:rsidP="007A76BE">
      <w:pPr>
        <w:pStyle w:val="Default"/>
      </w:pPr>
    </w:p>
    <w:p w:rsidR="007A76BE" w:rsidRDefault="007A76BE" w:rsidP="007A76BE">
      <w:pPr>
        <w:autoSpaceDE w:val="0"/>
        <w:autoSpaceDN w:val="0"/>
        <w:adjustRightInd w:val="0"/>
        <w:jc w:val="center"/>
        <w:rPr>
          <w:rFonts w:ascii="Arial" w:hAnsi="Arial" w:cs="Arial"/>
          <w:b/>
          <w:bCs/>
        </w:rPr>
      </w:pPr>
      <w:r>
        <w:rPr>
          <w:rFonts w:ascii="Arial" w:hAnsi="Arial" w:cs="Arial"/>
          <w:b/>
          <w:bCs/>
        </w:rPr>
        <w:t>IN THE MATTER OF</w:t>
      </w:r>
    </w:p>
    <w:p w:rsidR="007A76BE" w:rsidRDefault="007A76BE" w:rsidP="007A76BE">
      <w:pPr>
        <w:autoSpaceDE w:val="0"/>
        <w:autoSpaceDN w:val="0"/>
        <w:adjustRightInd w:val="0"/>
        <w:jc w:val="center"/>
        <w:rPr>
          <w:rFonts w:ascii="Arial" w:hAnsi="Arial" w:cs="Arial"/>
        </w:rPr>
      </w:pPr>
      <w:r>
        <w:rPr>
          <w:rFonts w:ascii="Arial" w:hAnsi="Arial" w:cs="Arial"/>
        </w:rPr>
        <w:t xml:space="preserve">the </w:t>
      </w:r>
      <w:r>
        <w:rPr>
          <w:rFonts w:ascii="Arial" w:hAnsi="Arial" w:cs="Arial"/>
          <w:i/>
          <w:iCs/>
        </w:rPr>
        <w:t>Ontario Energy Board Act, 1998</w:t>
      </w:r>
      <w:r>
        <w:rPr>
          <w:rFonts w:ascii="Arial" w:hAnsi="Arial" w:cs="Arial"/>
        </w:rPr>
        <w:t>, S.O. 1998, c. 15 (Schedule B), as amended;</w:t>
      </w:r>
    </w:p>
    <w:p w:rsidR="007A76BE" w:rsidRDefault="007A76BE" w:rsidP="007A76BE">
      <w:pPr>
        <w:autoSpaceDE w:val="0"/>
        <w:autoSpaceDN w:val="0"/>
        <w:adjustRightInd w:val="0"/>
        <w:jc w:val="center"/>
        <w:rPr>
          <w:rFonts w:ascii="Arial" w:hAnsi="Arial" w:cs="Arial"/>
          <w:b/>
          <w:bCs/>
        </w:rPr>
      </w:pPr>
    </w:p>
    <w:p w:rsidR="007A76BE" w:rsidRPr="00654121" w:rsidRDefault="007A76BE" w:rsidP="007A76BE">
      <w:pPr>
        <w:autoSpaceDE w:val="0"/>
        <w:autoSpaceDN w:val="0"/>
        <w:adjustRightInd w:val="0"/>
        <w:jc w:val="center"/>
        <w:rPr>
          <w:rFonts w:ascii="Arial" w:hAnsi="Arial" w:cs="Arial"/>
          <w:bCs/>
        </w:rPr>
      </w:pPr>
      <w:r>
        <w:rPr>
          <w:rFonts w:ascii="Arial" w:hAnsi="Arial" w:cs="Arial"/>
          <w:b/>
          <w:bCs/>
        </w:rPr>
        <w:t xml:space="preserve">AND IN THE MATTER OF </w:t>
      </w:r>
      <w:r w:rsidRPr="00654121">
        <w:rPr>
          <w:rFonts w:ascii="Arial" w:hAnsi="Arial" w:cs="Arial"/>
          <w:bCs/>
        </w:rPr>
        <w:t xml:space="preserve">an </w:t>
      </w:r>
      <w:r w:rsidR="007E0D1A">
        <w:rPr>
          <w:rFonts w:ascii="Arial" w:hAnsi="Arial" w:cs="Arial"/>
          <w:bCs/>
        </w:rPr>
        <w:t xml:space="preserve">Application by </w:t>
      </w:r>
      <w:r w:rsidR="00B86E92">
        <w:rPr>
          <w:rFonts w:ascii="Arial" w:hAnsi="Arial" w:cs="Arial"/>
          <w:bCs/>
        </w:rPr>
        <w:t xml:space="preserve">London Hydro Inc. </w:t>
      </w:r>
      <w:r w:rsidR="00184AD2">
        <w:rPr>
          <w:rFonts w:ascii="Arial" w:hAnsi="Arial" w:cs="Arial"/>
          <w:bCs/>
        </w:rPr>
        <w:t>(</w:t>
      </w:r>
      <w:r w:rsidR="00B86E92">
        <w:rPr>
          <w:rFonts w:ascii="Arial" w:hAnsi="Arial" w:cs="Arial"/>
          <w:bCs/>
        </w:rPr>
        <w:t>London</w:t>
      </w:r>
      <w:r w:rsidR="000C4768">
        <w:rPr>
          <w:rFonts w:ascii="Arial" w:hAnsi="Arial" w:cs="Arial"/>
          <w:bCs/>
        </w:rPr>
        <w:t xml:space="preserve"> Hydro</w:t>
      </w:r>
      <w:r w:rsidR="00184AD2">
        <w:rPr>
          <w:rFonts w:ascii="Arial" w:hAnsi="Arial" w:cs="Arial"/>
          <w:bCs/>
        </w:rPr>
        <w:t xml:space="preserve">) </w:t>
      </w:r>
      <w:r>
        <w:rPr>
          <w:rFonts w:ascii="Arial" w:hAnsi="Arial" w:cs="Arial"/>
          <w:bCs/>
        </w:rPr>
        <w:t>for an order or orders approving or fixing just and reasonable distribution rates to reflect the recovery of costs for deployed smart meters, effective May 1, 2012.</w:t>
      </w:r>
    </w:p>
    <w:p w:rsidR="007A76BE" w:rsidRDefault="007A76BE" w:rsidP="007A76BE">
      <w:pPr>
        <w:autoSpaceDE w:val="0"/>
        <w:autoSpaceDN w:val="0"/>
        <w:adjustRightInd w:val="0"/>
        <w:jc w:val="center"/>
        <w:rPr>
          <w:rFonts w:ascii="Arial" w:hAnsi="Arial" w:cs="Arial"/>
        </w:rPr>
      </w:pPr>
    </w:p>
    <w:p w:rsidR="007A76BE" w:rsidRPr="007322FC" w:rsidRDefault="007A76BE" w:rsidP="007A76BE">
      <w:pPr>
        <w:autoSpaceDE w:val="0"/>
        <w:autoSpaceDN w:val="0"/>
        <w:adjustRightInd w:val="0"/>
        <w:jc w:val="center"/>
        <w:rPr>
          <w:rFonts w:ascii="Arial" w:hAnsi="Arial" w:cs="Arial"/>
          <w:b/>
          <w:bCs/>
        </w:rPr>
      </w:pPr>
      <w:r>
        <w:rPr>
          <w:rFonts w:ascii="Arial" w:hAnsi="Arial" w:cs="Arial"/>
          <w:b/>
          <w:bCs/>
        </w:rPr>
        <w:t xml:space="preserve">Submissions of </w:t>
      </w:r>
      <w:r w:rsidRPr="007322FC">
        <w:rPr>
          <w:rFonts w:ascii="Arial" w:hAnsi="Arial" w:cs="Arial"/>
          <w:b/>
          <w:bCs/>
        </w:rPr>
        <w:t>Vulnerable Energy Consumers Coalition</w:t>
      </w:r>
      <w:r>
        <w:rPr>
          <w:rFonts w:ascii="Arial" w:hAnsi="Arial" w:cs="Arial"/>
          <w:b/>
          <w:bCs/>
        </w:rPr>
        <w:t xml:space="preserve"> (VECC)</w:t>
      </w:r>
    </w:p>
    <w:p w:rsidR="007A76BE" w:rsidRDefault="007A76BE" w:rsidP="007A76BE">
      <w:pPr>
        <w:autoSpaceDE w:val="0"/>
        <w:autoSpaceDN w:val="0"/>
        <w:adjustRightInd w:val="0"/>
        <w:jc w:val="center"/>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Cs/>
        </w:rPr>
        <w:t>VECC will address the following matters in its submissions:</w:t>
      </w:r>
    </w:p>
    <w:p w:rsidR="007A76BE" w:rsidRDefault="007A76BE" w:rsidP="007A76BE">
      <w:pPr>
        <w:autoSpaceDE w:val="0"/>
        <w:autoSpaceDN w:val="0"/>
        <w:adjustRightInd w:val="0"/>
        <w:rPr>
          <w:rFonts w:ascii="Arial" w:hAnsi="Arial" w:cs="Arial"/>
          <w:bCs/>
        </w:rPr>
      </w:pPr>
    </w:p>
    <w:p w:rsidR="007A76BE" w:rsidRDefault="007A76BE" w:rsidP="007A76BE">
      <w:pPr>
        <w:pStyle w:val="ListParagraph"/>
        <w:numPr>
          <w:ilvl w:val="0"/>
          <w:numId w:val="35"/>
        </w:numPr>
        <w:autoSpaceDE w:val="0"/>
        <w:autoSpaceDN w:val="0"/>
        <w:adjustRightInd w:val="0"/>
        <w:rPr>
          <w:rFonts w:ascii="Arial" w:hAnsi="Arial" w:cs="Arial"/>
          <w:bCs/>
        </w:rPr>
      </w:pPr>
      <w:r>
        <w:rPr>
          <w:rFonts w:ascii="Arial" w:hAnsi="Arial" w:cs="Arial"/>
          <w:bCs/>
        </w:rPr>
        <w:t>Prudence Review of Smart Meter Costs</w:t>
      </w:r>
    </w:p>
    <w:p w:rsidR="007A76BE" w:rsidRPr="00BA5993" w:rsidRDefault="007A76BE" w:rsidP="007A76BE">
      <w:pPr>
        <w:pStyle w:val="ListParagraph"/>
        <w:numPr>
          <w:ilvl w:val="0"/>
          <w:numId w:val="35"/>
        </w:numPr>
        <w:autoSpaceDE w:val="0"/>
        <w:autoSpaceDN w:val="0"/>
        <w:adjustRightInd w:val="0"/>
        <w:rPr>
          <w:rFonts w:ascii="Arial" w:hAnsi="Arial" w:cs="Arial"/>
          <w:bCs/>
        </w:rPr>
      </w:pPr>
      <w:r w:rsidRPr="00BA5993">
        <w:rPr>
          <w:rFonts w:ascii="Arial" w:hAnsi="Arial" w:cs="Arial"/>
          <w:bCs/>
        </w:rPr>
        <w:t>Recovery of Smart Meter Costs</w:t>
      </w:r>
    </w:p>
    <w:p w:rsidR="00371D72" w:rsidRDefault="007A76BE" w:rsidP="007A76BE">
      <w:pPr>
        <w:pStyle w:val="ListParagraph"/>
        <w:numPr>
          <w:ilvl w:val="0"/>
          <w:numId w:val="35"/>
        </w:numPr>
        <w:autoSpaceDE w:val="0"/>
        <w:autoSpaceDN w:val="0"/>
        <w:adjustRightInd w:val="0"/>
        <w:rPr>
          <w:rFonts w:ascii="Arial" w:hAnsi="Arial" w:cs="Arial"/>
          <w:bCs/>
        </w:rPr>
      </w:pPr>
      <w:r w:rsidRPr="00BA5993">
        <w:rPr>
          <w:rFonts w:ascii="Arial" w:hAnsi="Arial" w:cs="Arial"/>
          <w:bCs/>
        </w:rPr>
        <w:t>Cost Allocation &amp; Calculation of Smart Meter Rate Riders</w:t>
      </w:r>
    </w:p>
    <w:p w:rsidR="007A76BE" w:rsidRPr="00371D72" w:rsidRDefault="00371D72" w:rsidP="0001207F">
      <w:pPr>
        <w:pStyle w:val="ListParagraph"/>
        <w:numPr>
          <w:ilvl w:val="0"/>
          <w:numId w:val="35"/>
        </w:numPr>
        <w:autoSpaceDE w:val="0"/>
        <w:autoSpaceDN w:val="0"/>
        <w:adjustRightInd w:val="0"/>
        <w:rPr>
          <w:rFonts w:ascii="Arial" w:hAnsi="Arial" w:cs="Arial"/>
          <w:bCs/>
        </w:rPr>
      </w:pPr>
      <w:r w:rsidRPr="00371D72">
        <w:rPr>
          <w:rFonts w:ascii="Arial" w:hAnsi="Arial" w:cs="Arial"/>
          <w:bCs/>
        </w:rPr>
        <w:t xml:space="preserve">Inclusion of 2012 Costs </w:t>
      </w:r>
      <w:r>
        <w:rPr>
          <w:rFonts w:ascii="Arial" w:hAnsi="Arial" w:cs="Arial"/>
          <w:bCs/>
        </w:rPr>
        <w:br/>
      </w:r>
    </w:p>
    <w:p w:rsidR="00452F35" w:rsidRDefault="00452F35" w:rsidP="007A76BE">
      <w:pPr>
        <w:autoSpaceDE w:val="0"/>
        <w:autoSpaceDN w:val="0"/>
        <w:adjustRightInd w:val="0"/>
        <w:rPr>
          <w:rFonts w:ascii="Arial" w:hAnsi="Arial" w:cs="Arial"/>
          <w:bCs/>
        </w:rPr>
      </w:pPr>
      <w:r>
        <w:rPr>
          <w:rFonts w:ascii="Arial" w:hAnsi="Arial" w:cs="Arial"/>
          <w:bCs/>
        </w:rPr>
        <w:t xml:space="preserve">In its application filed March 24, 2012 and updated on April 2, 2012, London Hydro is seeking the Board’s determination that smart meter capital of $24,403,496 and operating expenditures of $806,711 </w:t>
      </w:r>
      <w:r w:rsidR="00460EEF">
        <w:rPr>
          <w:rFonts w:ascii="Arial" w:hAnsi="Arial" w:cs="Arial"/>
          <w:bCs/>
        </w:rPr>
        <w:t xml:space="preserve">to the end of 2011 </w:t>
      </w:r>
      <w:r>
        <w:rPr>
          <w:rFonts w:ascii="Arial" w:hAnsi="Arial" w:cs="Arial"/>
          <w:bCs/>
        </w:rPr>
        <w:t xml:space="preserve">are prudent.  </w:t>
      </w:r>
    </w:p>
    <w:p w:rsidR="00452F35" w:rsidRDefault="00452F35" w:rsidP="007A76BE">
      <w:pPr>
        <w:autoSpaceDE w:val="0"/>
        <w:autoSpaceDN w:val="0"/>
        <w:adjustRightInd w:val="0"/>
        <w:rPr>
          <w:rFonts w:ascii="Arial" w:hAnsi="Arial" w:cs="Arial"/>
          <w:bCs/>
        </w:rPr>
      </w:pPr>
    </w:p>
    <w:p w:rsidR="0030031A" w:rsidRDefault="0030031A" w:rsidP="007A76BE">
      <w:pPr>
        <w:autoSpaceDE w:val="0"/>
        <w:autoSpaceDN w:val="0"/>
        <w:adjustRightInd w:val="0"/>
        <w:rPr>
          <w:rFonts w:ascii="Arial" w:hAnsi="Arial" w:cs="Arial"/>
          <w:bCs/>
        </w:rPr>
      </w:pPr>
      <w:r>
        <w:rPr>
          <w:rFonts w:ascii="Arial" w:hAnsi="Arial" w:cs="Arial"/>
          <w:bCs/>
        </w:rPr>
        <w:t>As of December 31, 2011, London Hydro installed 134,658 residential and 11,779 GS&lt;50 kW smart meters for a total of 146,437 installed meters.  London Hydro indicates this represents 99.96% installation completion for the residential customer class and 98.47% for the GS&lt;50 kW class</w:t>
      </w:r>
      <w:r w:rsidR="001C2E08">
        <w:rPr>
          <w:rFonts w:ascii="Arial" w:hAnsi="Arial" w:cs="Arial"/>
          <w:bCs/>
        </w:rPr>
        <w:t xml:space="preserve">.  </w:t>
      </w:r>
      <w:r w:rsidR="00452F35">
        <w:rPr>
          <w:rFonts w:ascii="Arial" w:hAnsi="Arial" w:cs="Arial"/>
          <w:bCs/>
        </w:rPr>
        <w:t xml:space="preserve">In addition, London Hydro’s application includes </w:t>
      </w:r>
      <w:r w:rsidR="001C2E08">
        <w:rPr>
          <w:rFonts w:ascii="Arial" w:hAnsi="Arial" w:cs="Arial"/>
          <w:bCs/>
        </w:rPr>
        <w:t xml:space="preserve">forecasted </w:t>
      </w:r>
      <w:r w:rsidR="00B81533">
        <w:rPr>
          <w:rFonts w:ascii="Arial" w:hAnsi="Arial" w:cs="Arial"/>
          <w:bCs/>
        </w:rPr>
        <w:t xml:space="preserve">smart meter </w:t>
      </w:r>
      <w:r w:rsidR="00452F35">
        <w:rPr>
          <w:rFonts w:ascii="Arial" w:hAnsi="Arial" w:cs="Arial"/>
          <w:bCs/>
        </w:rPr>
        <w:t>installation</w:t>
      </w:r>
      <w:r w:rsidR="00B81533">
        <w:rPr>
          <w:rFonts w:ascii="Arial" w:hAnsi="Arial" w:cs="Arial"/>
          <w:bCs/>
        </w:rPr>
        <w:t>s</w:t>
      </w:r>
      <w:r w:rsidR="00452F35">
        <w:rPr>
          <w:rFonts w:ascii="Arial" w:hAnsi="Arial" w:cs="Arial"/>
          <w:bCs/>
        </w:rPr>
        <w:t xml:space="preserve"> </w:t>
      </w:r>
      <w:r w:rsidR="001C2E08">
        <w:rPr>
          <w:rFonts w:ascii="Arial" w:hAnsi="Arial" w:cs="Arial"/>
          <w:bCs/>
        </w:rPr>
        <w:t>in 2012</w:t>
      </w:r>
      <w:r w:rsidR="00B81533">
        <w:rPr>
          <w:rFonts w:ascii="Arial" w:hAnsi="Arial" w:cs="Arial"/>
          <w:bCs/>
        </w:rPr>
        <w:t xml:space="preserve"> for </w:t>
      </w:r>
      <w:r w:rsidR="001C2E08">
        <w:rPr>
          <w:rFonts w:ascii="Arial" w:hAnsi="Arial" w:cs="Arial"/>
          <w:bCs/>
        </w:rPr>
        <w:t xml:space="preserve">211 residential, 202 GS&gt;50 kW and </w:t>
      </w:r>
      <w:r w:rsidR="00452F35">
        <w:rPr>
          <w:rFonts w:ascii="Arial" w:hAnsi="Arial" w:cs="Arial"/>
          <w:bCs/>
        </w:rPr>
        <w:t>25 GS&gt;50 kW customer</w:t>
      </w:r>
      <w:r w:rsidR="00B81533">
        <w:rPr>
          <w:rFonts w:ascii="Arial" w:hAnsi="Arial" w:cs="Arial"/>
          <w:bCs/>
        </w:rPr>
        <w:t xml:space="preserve">s, </w:t>
      </w:r>
      <w:r w:rsidR="001C2E08">
        <w:rPr>
          <w:rFonts w:ascii="Arial" w:hAnsi="Arial" w:cs="Arial"/>
          <w:bCs/>
        </w:rPr>
        <w:t>for a total of 438</w:t>
      </w:r>
      <w:r w:rsidR="00B81533">
        <w:rPr>
          <w:rFonts w:ascii="Arial" w:hAnsi="Arial" w:cs="Arial"/>
          <w:bCs/>
        </w:rPr>
        <w:t xml:space="preserve"> installed smart meters</w:t>
      </w:r>
      <w:r w:rsidR="001C2E08">
        <w:rPr>
          <w:rFonts w:ascii="Arial" w:hAnsi="Arial" w:cs="Arial"/>
          <w:bCs/>
        </w:rPr>
        <w:t>.</w:t>
      </w:r>
    </w:p>
    <w:p w:rsidR="0030031A" w:rsidRDefault="0030031A" w:rsidP="007A76BE">
      <w:pPr>
        <w:autoSpaceDE w:val="0"/>
        <w:autoSpaceDN w:val="0"/>
        <w:adjustRightInd w:val="0"/>
        <w:rPr>
          <w:rFonts w:ascii="Arial" w:hAnsi="Arial" w:cs="Arial"/>
          <w:bCs/>
        </w:rPr>
      </w:pPr>
    </w:p>
    <w:p w:rsidR="000C4768" w:rsidRDefault="00452F35" w:rsidP="007A76BE">
      <w:pPr>
        <w:autoSpaceDE w:val="0"/>
        <w:autoSpaceDN w:val="0"/>
        <w:adjustRightInd w:val="0"/>
        <w:rPr>
          <w:rFonts w:ascii="Arial" w:hAnsi="Arial" w:cs="Arial"/>
          <w:bCs/>
        </w:rPr>
      </w:pPr>
      <w:r>
        <w:rPr>
          <w:rFonts w:ascii="Arial" w:hAnsi="Arial" w:cs="Arial"/>
          <w:bCs/>
        </w:rPr>
        <w:t>London Hydro’s smart meter costs include costs related to minimum functionality and smart meter costs beyond minimum functionality</w:t>
      </w:r>
      <w:r w:rsidR="00AF4AD1">
        <w:rPr>
          <w:rFonts w:ascii="Arial" w:hAnsi="Arial" w:cs="Arial"/>
          <w:bCs/>
        </w:rPr>
        <w:t xml:space="preserve"> as defined in the Board’s Guideline G-2011-0001</w:t>
      </w:r>
      <w:r w:rsidR="0001207F">
        <w:rPr>
          <w:rFonts w:ascii="Arial" w:hAnsi="Arial" w:cs="Arial"/>
          <w:bCs/>
        </w:rPr>
        <w:t>. London Hydro’s application also includes forecasted costs in 2012 related to the recovery o</w:t>
      </w:r>
      <w:r>
        <w:rPr>
          <w:rFonts w:ascii="Arial" w:hAnsi="Arial" w:cs="Arial"/>
          <w:bCs/>
        </w:rPr>
        <w:t>f $511,307 in capital and $746,000 in OM&amp;A costs.</w:t>
      </w:r>
      <w:r>
        <w:rPr>
          <w:rStyle w:val="FootnoteReference"/>
          <w:rFonts w:ascii="Arial" w:hAnsi="Arial" w:cs="Arial"/>
          <w:bCs/>
        </w:rPr>
        <w:footnoteReference w:id="1"/>
      </w:r>
      <w:r>
        <w:rPr>
          <w:rFonts w:ascii="Arial" w:hAnsi="Arial" w:cs="Arial"/>
          <w:bCs/>
        </w:rPr>
        <w:t xml:space="preserve">   </w:t>
      </w:r>
      <w:r>
        <w:rPr>
          <w:rFonts w:ascii="Arial" w:hAnsi="Arial" w:cs="Arial"/>
          <w:bCs/>
        </w:rPr>
        <w:br/>
      </w:r>
    </w:p>
    <w:p w:rsidR="007A76BE" w:rsidRPr="00F62BE6" w:rsidRDefault="007A76BE" w:rsidP="007A76BE">
      <w:pPr>
        <w:autoSpaceDE w:val="0"/>
        <w:autoSpaceDN w:val="0"/>
        <w:adjustRightInd w:val="0"/>
        <w:rPr>
          <w:rFonts w:ascii="Arial" w:hAnsi="Arial" w:cs="Arial"/>
          <w:b/>
          <w:bCs/>
        </w:rPr>
      </w:pPr>
      <w:r>
        <w:rPr>
          <w:rFonts w:ascii="Arial" w:hAnsi="Arial" w:cs="Arial"/>
          <w:bCs/>
        </w:rPr>
        <w:t xml:space="preserve">In this application, </w:t>
      </w:r>
      <w:r w:rsidR="000C4768">
        <w:rPr>
          <w:rFonts w:ascii="Arial" w:hAnsi="Arial" w:cs="Arial"/>
          <w:bCs/>
        </w:rPr>
        <w:t>London</w:t>
      </w:r>
      <w:r>
        <w:rPr>
          <w:rFonts w:ascii="Arial" w:hAnsi="Arial" w:cs="Arial"/>
          <w:bCs/>
        </w:rPr>
        <w:t xml:space="preserve"> Hydro </w:t>
      </w:r>
      <w:r w:rsidR="00A2790B">
        <w:rPr>
          <w:rFonts w:ascii="Arial" w:hAnsi="Arial" w:cs="Arial"/>
          <w:bCs/>
        </w:rPr>
        <w:t xml:space="preserve">also </w:t>
      </w:r>
      <w:r>
        <w:rPr>
          <w:rFonts w:ascii="Arial" w:hAnsi="Arial" w:cs="Arial"/>
          <w:bCs/>
        </w:rPr>
        <w:t>seeks:</w:t>
      </w:r>
      <w:r>
        <w:rPr>
          <w:rFonts w:ascii="Arial" w:hAnsi="Arial" w:cs="Arial"/>
          <w:bCs/>
        </w:rPr>
        <w:br/>
      </w:r>
    </w:p>
    <w:p w:rsidR="007A76BE" w:rsidRPr="00F62BE6" w:rsidRDefault="007A76BE" w:rsidP="007A76BE">
      <w:pPr>
        <w:pStyle w:val="ListParagraph"/>
        <w:numPr>
          <w:ilvl w:val="0"/>
          <w:numId w:val="37"/>
        </w:numPr>
        <w:autoSpaceDE w:val="0"/>
        <w:autoSpaceDN w:val="0"/>
        <w:adjustRightInd w:val="0"/>
        <w:rPr>
          <w:rFonts w:ascii="Arial" w:hAnsi="Arial" w:cs="Arial"/>
          <w:b/>
          <w:bCs/>
        </w:rPr>
      </w:pPr>
      <w:r>
        <w:rPr>
          <w:rFonts w:ascii="Arial" w:hAnsi="Arial" w:cs="Arial"/>
          <w:bCs/>
        </w:rPr>
        <w:t>A</w:t>
      </w:r>
      <w:r w:rsidRPr="00F62BE6">
        <w:rPr>
          <w:rFonts w:ascii="Arial" w:hAnsi="Arial" w:cs="Arial"/>
          <w:bCs/>
        </w:rPr>
        <w:t xml:space="preserve">pproval to recover the </w:t>
      </w:r>
      <w:r>
        <w:rPr>
          <w:rFonts w:ascii="Arial" w:hAnsi="Arial" w:cs="Arial"/>
          <w:bCs/>
        </w:rPr>
        <w:t xml:space="preserve">deferred revenue requirement </w:t>
      </w:r>
      <w:r w:rsidRPr="00F62BE6">
        <w:rPr>
          <w:rFonts w:ascii="Arial" w:hAnsi="Arial" w:cs="Arial"/>
          <w:bCs/>
        </w:rPr>
        <w:t xml:space="preserve">related to </w:t>
      </w:r>
      <w:r>
        <w:rPr>
          <w:rFonts w:ascii="Arial" w:hAnsi="Arial" w:cs="Arial"/>
          <w:bCs/>
        </w:rPr>
        <w:t>s</w:t>
      </w:r>
      <w:r w:rsidRPr="00F62BE6">
        <w:rPr>
          <w:rFonts w:ascii="Arial" w:hAnsi="Arial" w:cs="Arial"/>
          <w:bCs/>
        </w:rPr>
        <w:t xml:space="preserve">mart meters </w:t>
      </w:r>
      <w:r>
        <w:rPr>
          <w:rFonts w:ascii="Arial" w:hAnsi="Arial" w:cs="Arial"/>
          <w:bCs/>
        </w:rPr>
        <w:t xml:space="preserve">costs from 2006 to the end of 2011 </w:t>
      </w:r>
      <w:r w:rsidRPr="00F62BE6">
        <w:rPr>
          <w:rFonts w:ascii="Arial" w:hAnsi="Arial" w:cs="Arial"/>
          <w:bCs/>
        </w:rPr>
        <w:t xml:space="preserve">less the Smart Meter Funding Adder (SMFA) collected from </w:t>
      </w:r>
      <w:r w:rsidR="005207BF">
        <w:rPr>
          <w:rFonts w:ascii="Arial" w:hAnsi="Arial" w:cs="Arial"/>
          <w:bCs/>
        </w:rPr>
        <w:t xml:space="preserve">April </w:t>
      </w:r>
      <w:r>
        <w:rPr>
          <w:rFonts w:ascii="Arial" w:hAnsi="Arial" w:cs="Arial"/>
          <w:bCs/>
        </w:rPr>
        <w:t xml:space="preserve">1, 2006 </w:t>
      </w:r>
      <w:r w:rsidRPr="00F62BE6">
        <w:rPr>
          <w:rFonts w:ascii="Arial" w:hAnsi="Arial" w:cs="Arial"/>
          <w:bCs/>
        </w:rPr>
        <w:t xml:space="preserve">to </w:t>
      </w:r>
      <w:r>
        <w:rPr>
          <w:rFonts w:ascii="Arial" w:hAnsi="Arial" w:cs="Arial"/>
          <w:bCs/>
        </w:rPr>
        <w:t>April 30, 2012</w:t>
      </w:r>
      <w:r w:rsidRPr="00F62BE6">
        <w:rPr>
          <w:rFonts w:ascii="Arial" w:hAnsi="Arial" w:cs="Arial"/>
          <w:bCs/>
        </w:rPr>
        <w:t xml:space="preserve"> via a Smart Meter Disposition Rider </w:t>
      </w:r>
      <w:r>
        <w:rPr>
          <w:rFonts w:ascii="Arial" w:hAnsi="Arial" w:cs="Arial"/>
          <w:bCs/>
        </w:rPr>
        <w:t xml:space="preserve">(SMDR) </w:t>
      </w:r>
      <w:r w:rsidRPr="00F62BE6">
        <w:rPr>
          <w:rFonts w:ascii="Arial" w:hAnsi="Arial" w:cs="Arial"/>
          <w:bCs/>
        </w:rPr>
        <w:t xml:space="preserve">for </w:t>
      </w:r>
      <w:r w:rsidR="007E0D1A">
        <w:rPr>
          <w:rFonts w:ascii="Arial" w:hAnsi="Arial" w:cs="Arial"/>
          <w:bCs/>
        </w:rPr>
        <w:t xml:space="preserve">one </w:t>
      </w:r>
      <w:r>
        <w:rPr>
          <w:rFonts w:ascii="Arial" w:hAnsi="Arial" w:cs="Arial"/>
          <w:bCs/>
        </w:rPr>
        <w:t xml:space="preserve">year (May 1, </w:t>
      </w:r>
      <w:r>
        <w:rPr>
          <w:rFonts w:ascii="Arial" w:hAnsi="Arial" w:cs="Arial"/>
          <w:bCs/>
        </w:rPr>
        <w:lastRenderedPageBreak/>
        <w:t>2012 to April 30, 201</w:t>
      </w:r>
      <w:r w:rsidR="007E0D1A">
        <w:rPr>
          <w:rFonts w:ascii="Arial" w:hAnsi="Arial" w:cs="Arial"/>
          <w:bCs/>
        </w:rPr>
        <w:t xml:space="preserve">3).  </w:t>
      </w:r>
      <w:r w:rsidR="002579DB">
        <w:rPr>
          <w:rFonts w:ascii="Arial" w:hAnsi="Arial" w:cs="Arial"/>
          <w:bCs/>
        </w:rPr>
        <w:br/>
      </w:r>
    </w:p>
    <w:p w:rsidR="002579DB" w:rsidRPr="001C2E08" w:rsidRDefault="007A76BE" w:rsidP="007A76BE">
      <w:pPr>
        <w:pStyle w:val="ListParagraph"/>
        <w:numPr>
          <w:ilvl w:val="0"/>
          <w:numId w:val="37"/>
        </w:numPr>
        <w:autoSpaceDE w:val="0"/>
        <w:autoSpaceDN w:val="0"/>
        <w:adjustRightInd w:val="0"/>
        <w:rPr>
          <w:rFonts w:ascii="Arial" w:hAnsi="Arial" w:cs="Arial"/>
          <w:b/>
          <w:bCs/>
        </w:rPr>
      </w:pPr>
      <w:r>
        <w:rPr>
          <w:rFonts w:ascii="Arial" w:hAnsi="Arial" w:cs="Arial"/>
          <w:bCs/>
        </w:rPr>
        <w:t>A</w:t>
      </w:r>
      <w:r w:rsidRPr="00A71FD6">
        <w:rPr>
          <w:rFonts w:ascii="Arial" w:hAnsi="Arial" w:cs="Arial"/>
          <w:bCs/>
        </w:rPr>
        <w:t xml:space="preserve">pproval of a Smart Meter Incremental Revenue Requirement Rate Rider </w:t>
      </w:r>
      <w:r>
        <w:rPr>
          <w:rFonts w:ascii="Arial" w:hAnsi="Arial" w:cs="Arial"/>
          <w:bCs/>
        </w:rPr>
        <w:t xml:space="preserve">(SMIRR) </w:t>
      </w:r>
      <w:r w:rsidRPr="00A71FD6">
        <w:rPr>
          <w:rFonts w:ascii="Arial" w:hAnsi="Arial" w:cs="Arial"/>
          <w:bCs/>
        </w:rPr>
        <w:t xml:space="preserve">to recover the </w:t>
      </w:r>
      <w:r>
        <w:rPr>
          <w:rFonts w:ascii="Arial" w:hAnsi="Arial" w:cs="Arial"/>
          <w:bCs/>
        </w:rPr>
        <w:t xml:space="preserve">incremental </w:t>
      </w:r>
      <w:r w:rsidRPr="00A71FD6">
        <w:rPr>
          <w:rFonts w:ascii="Arial" w:hAnsi="Arial" w:cs="Arial"/>
          <w:bCs/>
        </w:rPr>
        <w:t xml:space="preserve">revenue requirement associated with </w:t>
      </w:r>
      <w:r w:rsidR="007E0D1A">
        <w:rPr>
          <w:rFonts w:ascii="Arial" w:hAnsi="Arial" w:cs="Arial"/>
          <w:bCs/>
        </w:rPr>
        <w:t xml:space="preserve">forecast </w:t>
      </w:r>
      <w:r w:rsidRPr="00A71FD6">
        <w:rPr>
          <w:rFonts w:ascii="Arial" w:hAnsi="Arial" w:cs="Arial"/>
          <w:bCs/>
        </w:rPr>
        <w:t xml:space="preserve">smart meter costs </w:t>
      </w:r>
      <w:r>
        <w:rPr>
          <w:rFonts w:ascii="Arial" w:hAnsi="Arial" w:cs="Arial"/>
          <w:bCs/>
        </w:rPr>
        <w:t xml:space="preserve">to be incurred from January 1, 2012 to December 31, 2012.  The SMIRR will be in place </w:t>
      </w:r>
      <w:r w:rsidR="00B12BE0">
        <w:rPr>
          <w:rFonts w:ascii="Arial" w:hAnsi="Arial" w:cs="Arial"/>
          <w:bCs/>
        </w:rPr>
        <w:t xml:space="preserve">for </w:t>
      </w:r>
      <w:r w:rsidR="00A2790B">
        <w:rPr>
          <w:rFonts w:ascii="Arial" w:hAnsi="Arial" w:cs="Arial"/>
          <w:bCs/>
        </w:rPr>
        <w:t xml:space="preserve">one year </w:t>
      </w:r>
      <w:r w:rsidR="00B12BE0">
        <w:rPr>
          <w:rFonts w:ascii="Arial" w:hAnsi="Arial" w:cs="Arial"/>
          <w:bCs/>
        </w:rPr>
        <w:t>(</w:t>
      </w:r>
      <w:r>
        <w:rPr>
          <w:rFonts w:ascii="Arial" w:hAnsi="Arial" w:cs="Arial"/>
          <w:bCs/>
        </w:rPr>
        <w:t xml:space="preserve">May 1, 2012 </w:t>
      </w:r>
      <w:r w:rsidR="00B12BE0">
        <w:rPr>
          <w:rFonts w:ascii="Arial" w:hAnsi="Arial" w:cs="Arial"/>
          <w:bCs/>
        </w:rPr>
        <w:t>to April 30, 201</w:t>
      </w:r>
      <w:r w:rsidR="00A2790B">
        <w:rPr>
          <w:rFonts w:ascii="Arial" w:hAnsi="Arial" w:cs="Arial"/>
          <w:bCs/>
        </w:rPr>
        <w:t>3</w:t>
      </w:r>
      <w:r w:rsidR="00B12BE0">
        <w:rPr>
          <w:rFonts w:ascii="Arial" w:hAnsi="Arial" w:cs="Arial"/>
          <w:bCs/>
        </w:rPr>
        <w:t xml:space="preserve">) </w:t>
      </w:r>
      <w:r w:rsidRPr="00A71FD6">
        <w:rPr>
          <w:rFonts w:ascii="Arial" w:hAnsi="Arial" w:cs="Arial"/>
          <w:bCs/>
        </w:rPr>
        <w:t xml:space="preserve">until these costs can be incorporated into distribution rates in </w:t>
      </w:r>
      <w:r w:rsidR="000C4768">
        <w:rPr>
          <w:rFonts w:ascii="Arial" w:hAnsi="Arial" w:cs="Arial"/>
          <w:bCs/>
        </w:rPr>
        <w:t>London</w:t>
      </w:r>
      <w:r>
        <w:rPr>
          <w:rFonts w:ascii="Arial" w:hAnsi="Arial" w:cs="Arial"/>
          <w:bCs/>
        </w:rPr>
        <w:t xml:space="preserve"> Hydro’s </w:t>
      </w:r>
      <w:r w:rsidRPr="00A71FD6">
        <w:rPr>
          <w:rFonts w:ascii="Arial" w:hAnsi="Arial" w:cs="Arial"/>
          <w:bCs/>
        </w:rPr>
        <w:t xml:space="preserve">next Cost of Service </w:t>
      </w:r>
      <w:r>
        <w:rPr>
          <w:rFonts w:ascii="Arial" w:hAnsi="Arial" w:cs="Arial"/>
          <w:bCs/>
        </w:rPr>
        <w:t xml:space="preserve">(COS) </w:t>
      </w:r>
      <w:r w:rsidRPr="00A71FD6">
        <w:rPr>
          <w:rFonts w:ascii="Arial" w:hAnsi="Arial" w:cs="Arial"/>
          <w:bCs/>
        </w:rPr>
        <w:t>rate application currently scheduled for 201</w:t>
      </w:r>
      <w:r w:rsidR="00A2790B">
        <w:rPr>
          <w:rFonts w:ascii="Arial" w:hAnsi="Arial" w:cs="Arial"/>
          <w:bCs/>
        </w:rPr>
        <w:t>3</w:t>
      </w:r>
      <w:r w:rsidRPr="00A71FD6">
        <w:rPr>
          <w:rFonts w:ascii="Arial" w:hAnsi="Arial" w:cs="Arial"/>
          <w:bCs/>
        </w:rPr>
        <w:t>.</w:t>
      </w:r>
      <w:r w:rsidR="00B12BE0">
        <w:rPr>
          <w:rStyle w:val="FootnoteReference"/>
          <w:rFonts w:ascii="Arial" w:hAnsi="Arial"/>
          <w:bCs/>
        </w:rPr>
        <w:footnoteReference w:id="2"/>
      </w:r>
      <w:r>
        <w:rPr>
          <w:rFonts w:ascii="Arial" w:hAnsi="Arial" w:cs="Arial"/>
          <w:bCs/>
        </w:rPr>
        <w:t xml:space="preserve">  </w:t>
      </w:r>
    </w:p>
    <w:p w:rsidR="001C2E08" w:rsidRPr="002579DB" w:rsidRDefault="001C2E08" w:rsidP="001C2E08">
      <w:pPr>
        <w:pStyle w:val="ListParagraph"/>
        <w:autoSpaceDE w:val="0"/>
        <w:autoSpaceDN w:val="0"/>
        <w:adjustRightInd w:val="0"/>
        <w:ind w:left="360"/>
        <w:rPr>
          <w:rFonts w:ascii="Arial" w:hAnsi="Arial" w:cs="Arial"/>
          <w:b/>
          <w:bCs/>
        </w:rPr>
      </w:pPr>
    </w:p>
    <w:p w:rsidR="0034425C" w:rsidRDefault="002579DB" w:rsidP="00460289">
      <w:pPr>
        <w:pStyle w:val="ListParagraph"/>
        <w:numPr>
          <w:ilvl w:val="0"/>
          <w:numId w:val="37"/>
        </w:numPr>
        <w:autoSpaceDE w:val="0"/>
        <w:autoSpaceDN w:val="0"/>
        <w:adjustRightInd w:val="0"/>
        <w:rPr>
          <w:rFonts w:ascii="Arial" w:hAnsi="Arial" w:cs="Arial"/>
          <w:b/>
          <w:bCs/>
        </w:rPr>
      </w:pPr>
      <w:r>
        <w:rPr>
          <w:rFonts w:ascii="Arial" w:hAnsi="Arial" w:cs="Arial"/>
          <w:bCs/>
        </w:rPr>
        <w:t xml:space="preserve">London Hydro is proposing that the SMDR and SMIRR </w:t>
      </w:r>
      <w:r w:rsidR="001C2E08">
        <w:rPr>
          <w:rFonts w:ascii="Arial" w:hAnsi="Arial" w:cs="Arial"/>
          <w:bCs/>
        </w:rPr>
        <w:t xml:space="preserve">rate riders </w:t>
      </w:r>
      <w:r>
        <w:rPr>
          <w:rFonts w:ascii="Arial" w:hAnsi="Arial" w:cs="Arial"/>
          <w:bCs/>
        </w:rPr>
        <w:t xml:space="preserve">be collected from the residential and GS&lt; 50 kW customer classes. </w:t>
      </w:r>
      <w:r w:rsidR="00460289">
        <w:rPr>
          <w:rFonts w:ascii="Arial" w:hAnsi="Arial" w:cs="Arial"/>
          <w:bCs/>
        </w:rPr>
        <w:br/>
      </w:r>
    </w:p>
    <w:p w:rsidR="007A76BE" w:rsidRPr="0034425C" w:rsidRDefault="0034425C" w:rsidP="0034425C">
      <w:pPr>
        <w:autoSpaceDE w:val="0"/>
        <w:autoSpaceDN w:val="0"/>
        <w:adjustRightInd w:val="0"/>
        <w:rPr>
          <w:rFonts w:ascii="Arial" w:hAnsi="Arial" w:cs="Arial"/>
          <w:bCs/>
        </w:rPr>
      </w:pPr>
      <w:r>
        <w:rPr>
          <w:rFonts w:ascii="Arial" w:hAnsi="Arial" w:cs="Arial"/>
          <w:b/>
          <w:bCs/>
        </w:rPr>
        <w:t>P</w:t>
      </w:r>
      <w:r w:rsidR="007A76BE" w:rsidRPr="0034425C">
        <w:rPr>
          <w:rFonts w:ascii="Arial" w:hAnsi="Arial" w:cs="Arial"/>
          <w:b/>
          <w:bCs/>
        </w:rPr>
        <w:t>rudence Review of Smart Meter Costs</w:t>
      </w:r>
    </w:p>
    <w:p w:rsidR="007A76BE" w:rsidRDefault="007A76BE" w:rsidP="007A76BE">
      <w:pPr>
        <w:autoSpaceDE w:val="0"/>
        <w:autoSpaceDN w:val="0"/>
        <w:adjustRightInd w:val="0"/>
        <w:rPr>
          <w:rFonts w:ascii="Arial" w:hAnsi="Arial" w:cs="Arial"/>
          <w:bCs/>
        </w:rPr>
      </w:pPr>
    </w:p>
    <w:p w:rsidR="007A76BE" w:rsidRDefault="000C4768" w:rsidP="007A76BE">
      <w:pPr>
        <w:autoSpaceDE w:val="0"/>
        <w:autoSpaceDN w:val="0"/>
        <w:adjustRightInd w:val="0"/>
        <w:rPr>
          <w:rFonts w:ascii="Arial" w:hAnsi="Arial" w:cs="Arial"/>
          <w:bCs/>
        </w:rPr>
      </w:pPr>
      <w:r>
        <w:rPr>
          <w:rFonts w:ascii="Arial" w:hAnsi="Arial" w:cs="Arial"/>
          <w:bCs/>
        </w:rPr>
        <w:t>London</w:t>
      </w:r>
      <w:r w:rsidR="007A76BE">
        <w:rPr>
          <w:rFonts w:ascii="Arial" w:hAnsi="Arial" w:cs="Arial"/>
          <w:bCs/>
        </w:rPr>
        <w:t xml:space="preserve"> Hydro </w:t>
      </w:r>
      <w:r w:rsidR="00BD01DE">
        <w:rPr>
          <w:rFonts w:ascii="Arial" w:hAnsi="Arial" w:cs="Arial"/>
          <w:bCs/>
        </w:rPr>
        <w:t xml:space="preserve">was instrumental in developing </w:t>
      </w:r>
      <w:r w:rsidR="00B176D9">
        <w:rPr>
          <w:rFonts w:ascii="Arial" w:hAnsi="Arial" w:cs="Arial"/>
          <w:bCs/>
        </w:rPr>
        <w:t xml:space="preserve">a smart metering purchasing consortium </w:t>
      </w:r>
      <w:r w:rsidR="00BD01DE">
        <w:rPr>
          <w:rFonts w:ascii="Arial" w:hAnsi="Arial" w:cs="Arial"/>
          <w:bCs/>
        </w:rPr>
        <w:t>representing over 60 LDCs and the RFP was primarily developed by London Hydro.</w:t>
      </w:r>
      <w:r w:rsidR="00BD01DE">
        <w:rPr>
          <w:rStyle w:val="FootnoteReference"/>
          <w:rFonts w:ascii="Arial" w:hAnsi="Arial"/>
          <w:bCs/>
        </w:rPr>
        <w:footnoteReference w:id="3"/>
      </w:r>
      <w:r w:rsidR="00BD01DE">
        <w:rPr>
          <w:rFonts w:ascii="Arial" w:hAnsi="Arial" w:cs="Arial"/>
          <w:bCs/>
        </w:rPr>
        <w:t xml:space="preserve">  London Hydro received formal recognition of its efforts and procurement process by the Minister of Energy via Ontario Regulation 427/06, </w:t>
      </w:r>
      <w:r w:rsidR="00BD01DE" w:rsidRPr="00BD01DE">
        <w:rPr>
          <w:rFonts w:ascii="Arial" w:hAnsi="Arial" w:cs="Arial"/>
          <w:bCs/>
          <w:i/>
        </w:rPr>
        <w:t>Smart Meters: Discretionary Metering Activity and Procurement Principles.</w:t>
      </w:r>
      <w:r w:rsidR="00BD01DE">
        <w:rPr>
          <w:rFonts w:ascii="Arial" w:hAnsi="Arial" w:cs="Arial"/>
          <w:bCs/>
        </w:rPr>
        <w:t xml:space="preserve"> </w:t>
      </w:r>
      <w:r w:rsidR="00E86118">
        <w:rPr>
          <w:rFonts w:ascii="Arial" w:hAnsi="Arial" w:cs="Arial"/>
          <w:bCs/>
        </w:rPr>
        <w:t xml:space="preserve"> </w:t>
      </w:r>
    </w:p>
    <w:p w:rsidR="00420713" w:rsidRDefault="00420713" w:rsidP="007A76BE">
      <w:pPr>
        <w:autoSpaceDE w:val="0"/>
        <w:autoSpaceDN w:val="0"/>
        <w:adjustRightInd w:val="0"/>
        <w:rPr>
          <w:rFonts w:ascii="Arial" w:hAnsi="Arial" w:cs="Arial"/>
          <w:bCs/>
        </w:rPr>
      </w:pPr>
    </w:p>
    <w:p w:rsidR="00F668C4" w:rsidRDefault="007A76BE" w:rsidP="007A76BE">
      <w:pPr>
        <w:autoSpaceDE w:val="0"/>
        <w:autoSpaceDN w:val="0"/>
        <w:adjustRightInd w:val="0"/>
        <w:rPr>
          <w:rFonts w:ascii="Arial" w:hAnsi="Arial" w:cs="Arial"/>
          <w:bCs/>
        </w:rPr>
      </w:pPr>
      <w:r>
        <w:rPr>
          <w:rFonts w:ascii="Arial" w:hAnsi="Arial" w:cs="Arial"/>
          <w:bCs/>
        </w:rPr>
        <w:t>T</w:t>
      </w:r>
      <w:r w:rsidR="00A80885">
        <w:rPr>
          <w:rFonts w:ascii="Arial" w:hAnsi="Arial" w:cs="Arial"/>
          <w:bCs/>
        </w:rPr>
        <w:t xml:space="preserve">ime of Use (TOU) </w:t>
      </w:r>
      <w:r>
        <w:rPr>
          <w:rFonts w:ascii="Arial" w:hAnsi="Arial" w:cs="Arial"/>
          <w:bCs/>
        </w:rPr>
        <w:t xml:space="preserve">billing was mandated to be in place for all of </w:t>
      </w:r>
      <w:r w:rsidR="000C4768">
        <w:rPr>
          <w:rFonts w:ascii="Arial" w:hAnsi="Arial" w:cs="Arial"/>
          <w:bCs/>
        </w:rPr>
        <w:t>London</w:t>
      </w:r>
      <w:r>
        <w:rPr>
          <w:rFonts w:ascii="Arial" w:hAnsi="Arial" w:cs="Arial"/>
          <w:bCs/>
        </w:rPr>
        <w:t xml:space="preserve"> Hydro’s residential and GS&lt;50 kW customers </w:t>
      </w:r>
      <w:r w:rsidR="00B81533">
        <w:rPr>
          <w:rFonts w:ascii="Arial" w:hAnsi="Arial" w:cs="Arial"/>
          <w:bCs/>
        </w:rPr>
        <w:t xml:space="preserve">in 2011.  The Board granted London Hydro an extension to March 31, 2012 due to a number of technology challenges.  Migration </w:t>
      </w:r>
      <w:r w:rsidR="00420713">
        <w:rPr>
          <w:rFonts w:ascii="Arial" w:hAnsi="Arial" w:cs="Arial"/>
          <w:bCs/>
        </w:rPr>
        <w:t>of customers to TOU billing started in February 2012 and London Hydro expect</w:t>
      </w:r>
      <w:r w:rsidR="0001207F">
        <w:rPr>
          <w:rFonts w:ascii="Arial" w:hAnsi="Arial" w:cs="Arial"/>
          <w:bCs/>
        </w:rPr>
        <w:t>s</w:t>
      </w:r>
      <w:r w:rsidR="00420713">
        <w:rPr>
          <w:rFonts w:ascii="Arial" w:hAnsi="Arial" w:cs="Arial"/>
          <w:bCs/>
        </w:rPr>
        <w:t xml:space="preserve"> it to be substantially complete by March 31, 2012.</w:t>
      </w:r>
      <w:r w:rsidR="00420713">
        <w:rPr>
          <w:rFonts w:ascii="Arial" w:hAnsi="Arial" w:cs="Arial"/>
          <w:bCs/>
        </w:rPr>
        <w:br/>
      </w:r>
      <w:r w:rsidR="00420713">
        <w:rPr>
          <w:rFonts w:ascii="Arial" w:hAnsi="Arial" w:cs="Arial"/>
          <w:bCs/>
        </w:rPr>
        <w:br/>
        <w:t>In its application, London Hydro listed some of the specific benefits London Hydro expects to obtain as a result of installing advanced metering infrastructure.  In response to VECC interrogatory #2, London Hydro provided further explanations of the expected benefits.</w:t>
      </w:r>
      <w:r w:rsidR="00420713">
        <w:rPr>
          <w:rFonts w:ascii="Arial" w:hAnsi="Arial" w:cs="Arial"/>
          <w:bCs/>
        </w:rPr>
        <w:br/>
      </w:r>
      <w:r w:rsidR="00F668C4">
        <w:rPr>
          <w:rFonts w:ascii="Arial" w:hAnsi="Arial" w:cs="Arial"/>
          <w:bCs/>
        </w:rPr>
        <w:t>London Hydro identified manual meter reading savings for 2011 and 2012 in the amount of $330,000.  No savings were realized in 2010 due to complications that resulted n the delay in moving manual reads.</w:t>
      </w:r>
      <w:r w:rsidR="00460EEF">
        <w:rPr>
          <w:rStyle w:val="FootnoteReference"/>
          <w:rFonts w:ascii="Arial" w:hAnsi="Arial"/>
          <w:bCs/>
        </w:rPr>
        <w:footnoteReference w:id="4"/>
      </w:r>
      <w:r w:rsidR="00F668C4">
        <w:rPr>
          <w:rFonts w:ascii="Arial" w:hAnsi="Arial" w:cs="Arial"/>
          <w:bCs/>
        </w:rPr>
        <w:t xml:space="preserve">  These savings were allocated to Other AMI Expenses,</w:t>
      </w:r>
      <w:r w:rsidR="00853A08">
        <w:rPr>
          <w:rFonts w:ascii="Arial" w:hAnsi="Arial" w:cs="Arial"/>
          <w:bCs/>
        </w:rPr>
        <w:t xml:space="preserve"> 2.5.6 in the Smart Meter Model and total OM&amp;A costs of $1,552,711 are net of these savings.  VECC concurs with Board Staff in its submission (page 7) and supports the inclusion of smart meter savings in the calculation of the SMDR and SMIRR rate riders.</w:t>
      </w:r>
    </w:p>
    <w:p w:rsidR="00F668C4" w:rsidRDefault="00F668C4" w:rsidP="007A76BE">
      <w:pPr>
        <w:autoSpaceDE w:val="0"/>
        <w:autoSpaceDN w:val="0"/>
        <w:adjustRightInd w:val="0"/>
        <w:rPr>
          <w:rFonts w:ascii="Arial" w:hAnsi="Arial" w:cs="Arial"/>
          <w:bCs/>
        </w:rPr>
      </w:pPr>
    </w:p>
    <w:p w:rsidR="007A76BE" w:rsidRDefault="00853A08" w:rsidP="007A76BE">
      <w:pPr>
        <w:autoSpaceDE w:val="0"/>
        <w:autoSpaceDN w:val="0"/>
        <w:adjustRightInd w:val="0"/>
        <w:rPr>
          <w:rFonts w:ascii="Arial" w:hAnsi="Arial" w:cs="Arial"/>
          <w:bCs/>
        </w:rPr>
      </w:pPr>
      <w:r>
        <w:rPr>
          <w:rFonts w:ascii="Arial" w:hAnsi="Arial" w:cs="Arial"/>
          <w:bCs/>
        </w:rPr>
        <w:t>A</w:t>
      </w:r>
      <w:r w:rsidR="00953BCD">
        <w:rPr>
          <w:rFonts w:ascii="Arial" w:hAnsi="Arial" w:cs="Arial"/>
          <w:bCs/>
        </w:rPr>
        <w:t>s shown in Table 1 below, London Hydro calculates its total capital cost per smart meter including actual and audited costs up to December 31, 2011 and projected costs in 2012) as $169.66</w:t>
      </w:r>
      <w:r w:rsidR="00AF4AD1">
        <w:rPr>
          <w:rStyle w:val="FootnoteReference"/>
          <w:rFonts w:ascii="Arial" w:hAnsi="Arial"/>
          <w:bCs/>
        </w:rPr>
        <w:footnoteReference w:id="5"/>
      </w:r>
      <w:r w:rsidR="00953BCD">
        <w:rPr>
          <w:rFonts w:ascii="Arial" w:hAnsi="Arial" w:cs="Arial"/>
          <w:bCs/>
        </w:rPr>
        <w:t xml:space="preserve">, based on 146,850 installed meters.  </w:t>
      </w:r>
      <w:r w:rsidR="00F668C4">
        <w:rPr>
          <w:rFonts w:ascii="Arial" w:hAnsi="Arial" w:cs="Arial"/>
          <w:bCs/>
        </w:rPr>
        <w:t xml:space="preserve">On a </w:t>
      </w:r>
      <w:r w:rsidR="007A09FE">
        <w:rPr>
          <w:rFonts w:ascii="Arial" w:hAnsi="Arial" w:cs="Arial"/>
          <w:bCs/>
        </w:rPr>
        <w:t>total cost basis (</w:t>
      </w:r>
      <w:r w:rsidR="00C94573">
        <w:rPr>
          <w:rFonts w:ascii="Arial" w:hAnsi="Arial" w:cs="Arial"/>
          <w:bCs/>
        </w:rPr>
        <w:t xml:space="preserve">capital &amp; OM&amp;A </w:t>
      </w:r>
      <w:r w:rsidR="0001207F">
        <w:rPr>
          <w:rFonts w:ascii="Arial" w:hAnsi="Arial" w:cs="Arial"/>
          <w:bCs/>
        </w:rPr>
        <w:t xml:space="preserve">costs </w:t>
      </w:r>
      <w:r w:rsidR="00953BCD">
        <w:rPr>
          <w:rFonts w:ascii="Arial" w:hAnsi="Arial" w:cs="Arial"/>
          <w:bCs/>
        </w:rPr>
        <w:t xml:space="preserve">to </w:t>
      </w:r>
      <w:r w:rsidR="00953BCD">
        <w:rPr>
          <w:rFonts w:ascii="Arial" w:hAnsi="Arial" w:cs="Arial"/>
          <w:bCs/>
        </w:rPr>
        <w:lastRenderedPageBreak/>
        <w:t xml:space="preserve">2012 </w:t>
      </w:r>
      <w:r w:rsidR="007A09FE">
        <w:rPr>
          <w:rFonts w:ascii="Arial" w:hAnsi="Arial" w:cs="Arial"/>
          <w:bCs/>
        </w:rPr>
        <w:t xml:space="preserve">including costs beyond minimum functionality), </w:t>
      </w:r>
      <w:r w:rsidR="00F668C4">
        <w:rPr>
          <w:rFonts w:ascii="Arial" w:hAnsi="Arial" w:cs="Arial"/>
          <w:bCs/>
        </w:rPr>
        <w:t xml:space="preserve">the average per meter is </w:t>
      </w:r>
      <w:r w:rsidR="007A76BE">
        <w:rPr>
          <w:rFonts w:ascii="Arial" w:hAnsi="Arial" w:cs="Arial"/>
          <w:bCs/>
        </w:rPr>
        <w:t>$</w:t>
      </w:r>
      <w:r w:rsidR="00AF4AD1">
        <w:rPr>
          <w:rFonts w:ascii="Arial" w:hAnsi="Arial" w:cs="Arial"/>
          <w:bCs/>
        </w:rPr>
        <w:t>1</w:t>
      </w:r>
      <w:r w:rsidR="00F668C4">
        <w:rPr>
          <w:rFonts w:ascii="Arial" w:hAnsi="Arial" w:cs="Arial"/>
          <w:bCs/>
        </w:rPr>
        <w:t>80.24</w:t>
      </w:r>
      <w:r w:rsidR="00AF4AD1">
        <w:rPr>
          <w:rFonts w:ascii="Arial" w:hAnsi="Arial" w:cs="Arial"/>
          <w:bCs/>
        </w:rPr>
        <w:t>.</w:t>
      </w:r>
      <w:r w:rsidR="00F668C4">
        <w:rPr>
          <w:rStyle w:val="FootnoteReference"/>
          <w:rFonts w:ascii="Arial" w:hAnsi="Arial"/>
          <w:bCs/>
        </w:rPr>
        <w:footnoteReference w:id="6"/>
      </w:r>
      <w:r w:rsidR="007A09FE">
        <w:rPr>
          <w:rFonts w:ascii="Arial" w:hAnsi="Arial" w:cs="Arial"/>
          <w:bCs/>
        </w:rPr>
        <w:t xml:space="preserve">  </w:t>
      </w:r>
      <w:r w:rsidR="00953BCD">
        <w:rPr>
          <w:rFonts w:ascii="Arial" w:hAnsi="Arial" w:cs="Arial"/>
          <w:bCs/>
        </w:rPr>
        <w:br/>
      </w:r>
    </w:p>
    <w:p w:rsidR="005070A8" w:rsidRDefault="005070A8" w:rsidP="007A76BE">
      <w:pPr>
        <w:autoSpaceDE w:val="0"/>
        <w:autoSpaceDN w:val="0"/>
        <w:adjustRightInd w:val="0"/>
        <w:rPr>
          <w:rFonts w:ascii="Arial" w:hAnsi="Arial" w:cs="Arial"/>
          <w:bCs/>
        </w:rPr>
      </w:pPr>
      <w:r w:rsidRPr="00B81533">
        <w:rPr>
          <w:rFonts w:ascii="Arial" w:hAnsi="Arial" w:cs="Arial"/>
          <w:b/>
          <w:bCs/>
        </w:rPr>
        <w:t>Table 1</w:t>
      </w:r>
      <w:r>
        <w:rPr>
          <w:rFonts w:ascii="Arial" w:hAnsi="Arial" w:cs="Arial"/>
          <w:bCs/>
        </w:rPr>
        <w:t xml:space="preserve">: </w:t>
      </w:r>
      <w:r w:rsidR="00B81533">
        <w:rPr>
          <w:rFonts w:ascii="Arial" w:hAnsi="Arial" w:cs="Arial"/>
          <w:bCs/>
        </w:rPr>
        <w:t>Summary of Smart Meter Costs</w:t>
      </w:r>
    </w:p>
    <w:p w:rsidR="005070A8" w:rsidRDefault="005070A8" w:rsidP="007A76BE">
      <w:pPr>
        <w:autoSpaceDE w:val="0"/>
        <w:autoSpaceDN w:val="0"/>
        <w:adjustRightInd w:val="0"/>
        <w:rPr>
          <w:rFonts w:ascii="Arial" w:hAnsi="Arial" w:cs="Arial"/>
          <w:bCs/>
        </w:rPr>
      </w:pPr>
    </w:p>
    <w:tbl>
      <w:tblPr>
        <w:tblStyle w:val="TableGrid"/>
        <w:tblW w:w="0" w:type="auto"/>
        <w:tblLayout w:type="fixed"/>
        <w:tblLook w:val="04A0"/>
      </w:tblPr>
      <w:tblGrid>
        <w:gridCol w:w="1526"/>
        <w:gridCol w:w="1266"/>
        <w:gridCol w:w="1144"/>
        <w:gridCol w:w="1123"/>
        <w:gridCol w:w="1286"/>
        <w:gridCol w:w="1560"/>
        <w:gridCol w:w="1417"/>
      </w:tblGrid>
      <w:tr w:rsidR="00AF4AD1" w:rsidRPr="002579DB" w:rsidTr="00B81533">
        <w:tc>
          <w:tcPr>
            <w:tcW w:w="1526" w:type="dxa"/>
          </w:tcPr>
          <w:p w:rsidR="00AF4AD1" w:rsidRPr="0018518B" w:rsidRDefault="00AF4AD1" w:rsidP="007A76BE">
            <w:pPr>
              <w:autoSpaceDE w:val="0"/>
              <w:autoSpaceDN w:val="0"/>
              <w:adjustRightInd w:val="0"/>
              <w:rPr>
                <w:rFonts w:ascii="Arial" w:hAnsi="Arial" w:cs="Arial"/>
                <w:b/>
                <w:bCs/>
                <w:sz w:val="20"/>
                <w:szCs w:val="20"/>
              </w:rPr>
            </w:pPr>
            <w:r w:rsidRPr="0018518B">
              <w:rPr>
                <w:rFonts w:ascii="Arial" w:hAnsi="Arial" w:cs="Arial"/>
                <w:b/>
                <w:bCs/>
                <w:sz w:val="20"/>
                <w:szCs w:val="20"/>
              </w:rPr>
              <w:t>Costs</w:t>
            </w:r>
          </w:p>
        </w:tc>
        <w:tc>
          <w:tcPr>
            <w:tcW w:w="1266" w:type="dxa"/>
          </w:tcPr>
          <w:p w:rsidR="00AF4AD1" w:rsidRPr="0018518B" w:rsidRDefault="00AF4AD1" w:rsidP="0018518B">
            <w:pPr>
              <w:autoSpaceDE w:val="0"/>
              <w:autoSpaceDN w:val="0"/>
              <w:adjustRightInd w:val="0"/>
              <w:jc w:val="right"/>
              <w:rPr>
                <w:rFonts w:ascii="Arial" w:hAnsi="Arial" w:cs="Arial"/>
                <w:b/>
                <w:bCs/>
                <w:sz w:val="20"/>
                <w:szCs w:val="20"/>
              </w:rPr>
            </w:pPr>
            <w:r w:rsidRPr="0018518B">
              <w:rPr>
                <w:rFonts w:ascii="Arial" w:hAnsi="Arial" w:cs="Arial"/>
                <w:b/>
                <w:bCs/>
                <w:sz w:val="20"/>
                <w:szCs w:val="20"/>
              </w:rPr>
              <w:t>Audited Costs to December 31, 2011</w:t>
            </w:r>
          </w:p>
        </w:tc>
        <w:tc>
          <w:tcPr>
            <w:tcW w:w="1144" w:type="dxa"/>
          </w:tcPr>
          <w:p w:rsidR="00AF4AD1" w:rsidRPr="0018518B" w:rsidRDefault="00B81533" w:rsidP="0018518B">
            <w:pPr>
              <w:autoSpaceDE w:val="0"/>
              <w:autoSpaceDN w:val="0"/>
              <w:adjustRightInd w:val="0"/>
              <w:jc w:val="right"/>
              <w:rPr>
                <w:rFonts w:ascii="Arial" w:hAnsi="Arial" w:cs="Arial"/>
                <w:b/>
                <w:bCs/>
                <w:sz w:val="20"/>
                <w:szCs w:val="20"/>
              </w:rPr>
            </w:pPr>
            <w:r>
              <w:rPr>
                <w:rFonts w:ascii="Arial" w:hAnsi="Arial" w:cs="Arial"/>
                <w:b/>
                <w:bCs/>
                <w:sz w:val="20"/>
                <w:szCs w:val="20"/>
              </w:rPr>
              <w:t>Avg Cost per Meter to 2011</w:t>
            </w:r>
          </w:p>
        </w:tc>
        <w:tc>
          <w:tcPr>
            <w:tcW w:w="1123" w:type="dxa"/>
          </w:tcPr>
          <w:p w:rsidR="00AF4AD1" w:rsidRPr="0018518B" w:rsidRDefault="00AF4AD1" w:rsidP="0018518B">
            <w:pPr>
              <w:autoSpaceDE w:val="0"/>
              <w:autoSpaceDN w:val="0"/>
              <w:adjustRightInd w:val="0"/>
              <w:jc w:val="right"/>
              <w:rPr>
                <w:rFonts w:ascii="Arial" w:hAnsi="Arial" w:cs="Arial"/>
                <w:b/>
                <w:bCs/>
                <w:sz w:val="20"/>
                <w:szCs w:val="20"/>
              </w:rPr>
            </w:pPr>
            <w:r w:rsidRPr="0018518B">
              <w:rPr>
                <w:rFonts w:ascii="Arial" w:hAnsi="Arial" w:cs="Arial"/>
                <w:b/>
                <w:bCs/>
                <w:sz w:val="20"/>
                <w:szCs w:val="20"/>
              </w:rPr>
              <w:t>Unaudited Costs – Projected 2012</w:t>
            </w:r>
          </w:p>
        </w:tc>
        <w:tc>
          <w:tcPr>
            <w:tcW w:w="1286" w:type="dxa"/>
          </w:tcPr>
          <w:p w:rsidR="00AF4AD1" w:rsidRPr="0018518B" w:rsidRDefault="00B81533" w:rsidP="0018518B">
            <w:pPr>
              <w:autoSpaceDE w:val="0"/>
              <w:autoSpaceDN w:val="0"/>
              <w:adjustRightInd w:val="0"/>
              <w:jc w:val="right"/>
              <w:rPr>
                <w:rFonts w:ascii="Arial" w:hAnsi="Arial" w:cs="Arial"/>
                <w:b/>
                <w:bCs/>
                <w:sz w:val="20"/>
                <w:szCs w:val="20"/>
              </w:rPr>
            </w:pPr>
            <w:r>
              <w:rPr>
                <w:rFonts w:ascii="Arial" w:hAnsi="Arial" w:cs="Arial"/>
                <w:b/>
                <w:bCs/>
                <w:sz w:val="20"/>
                <w:szCs w:val="20"/>
              </w:rPr>
              <w:t>Avg Cost per Meter Projected 2012</w:t>
            </w:r>
          </w:p>
        </w:tc>
        <w:tc>
          <w:tcPr>
            <w:tcW w:w="1560" w:type="dxa"/>
          </w:tcPr>
          <w:p w:rsidR="00AF4AD1" w:rsidRPr="0018518B" w:rsidRDefault="00AF4AD1" w:rsidP="0018518B">
            <w:pPr>
              <w:autoSpaceDE w:val="0"/>
              <w:autoSpaceDN w:val="0"/>
              <w:adjustRightInd w:val="0"/>
              <w:jc w:val="right"/>
              <w:rPr>
                <w:rFonts w:ascii="Arial" w:hAnsi="Arial" w:cs="Arial"/>
                <w:b/>
                <w:bCs/>
                <w:sz w:val="20"/>
                <w:szCs w:val="20"/>
              </w:rPr>
            </w:pPr>
            <w:r w:rsidRPr="0018518B">
              <w:rPr>
                <w:rFonts w:ascii="Arial" w:hAnsi="Arial" w:cs="Arial"/>
                <w:b/>
                <w:bCs/>
                <w:sz w:val="20"/>
                <w:szCs w:val="20"/>
              </w:rPr>
              <w:t>Total</w:t>
            </w:r>
          </w:p>
        </w:tc>
        <w:tc>
          <w:tcPr>
            <w:tcW w:w="1417" w:type="dxa"/>
          </w:tcPr>
          <w:p w:rsidR="00B81533" w:rsidRDefault="00B81533" w:rsidP="0018518B">
            <w:pPr>
              <w:autoSpaceDE w:val="0"/>
              <w:autoSpaceDN w:val="0"/>
              <w:adjustRightInd w:val="0"/>
              <w:jc w:val="right"/>
              <w:rPr>
                <w:rFonts w:ascii="Arial" w:hAnsi="Arial" w:cs="Arial"/>
                <w:b/>
                <w:bCs/>
                <w:sz w:val="20"/>
                <w:szCs w:val="20"/>
              </w:rPr>
            </w:pPr>
            <w:r>
              <w:rPr>
                <w:rFonts w:ascii="Arial" w:hAnsi="Arial" w:cs="Arial"/>
                <w:b/>
                <w:bCs/>
                <w:sz w:val="20"/>
                <w:szCs w:val="20"/>
              </w:rPr>
              <w:t>Total</w:t>
            </w:r>
          </w:p>
          <w:p w:rsidR="00AF4AD1" w:rsidRPr="0018518B" w:rsidRDefault="00B81533" w:rsidP="0018518B">
            <w:pPr>
              <w:autoSpaceDE w:val="0"/>
              <w:autoSpaceDN w:val="0"/>
              <w:adjustRightInd w:val="0"/>
              <w:jc w:val="right"/>
              <w:rPr>
                <w:rFonts w:ascii="Arial" w:hAnsi="Arial" w:cs="Arial"/>
                <w:b/>
                <w:bCs/>
                <w:sz w:val="20"/>
                <w:szCs w:val="20"/>
              </w:rPr>
            </w:pPr>
            <w:r>
              <w:rPr>
                <w:rFonts w:ascii="Arial" w:hAnsi="Arial" w:cs="Arial"/>
                <w:b/>
                <w:bCs/>
                <w:sz w:val="20"/>
                <w:szCs w:val="20"/>
              </w:rPr>
              <w:t>Avg Cost per Meter</w:t>
            </w:r>
          </w:p>
        </w:tc>
      </w:tr>
      <w:tr w:rsidR="00AF4AD1" w:rsidRPr="002579DB" w:rsidTr="00B81533">
        <w:tc>
          <w:tcPr>
            <w:tcW w:w="1526" w:type="dxa"/>
          </w:tcPr>
          <w:p w:rsidR="00AF4AD1" w:rsidRPr="002579DB" w:rsidRDefault="00AF4AD1" w:rsidP="002579DB">
            <w:pPr>
              <w:autoSpaceDE w:val="0"/>
              <w:autoSpaceDN w:val="0"/>
              <w:adjustRightInd w:val="0"/>
              <w:rPr>
                <w:rFonts w:ascii="Arial" w:hAnsi="Arial" w:cs="Arial"/>
                <w:bCs/>
                <w:sz w:val="20"/>
                <w:szCs w:val="20"/>
              </w:rPr>
            </w:pPr>
            <w:r w:rsidRPr="002579DB">
              <w:rPr>
                <w:rFonts w:ascii="Arial" w:hAnsi="Arial" w:cs="Arial"/>
                <w:bCs/>
                <w:sz w:val="20"/>
                <w:szCs w:val="20"/>
              </w:rPr>
              <w:t xml:space="preserve">Capital – Minimum Functionality </w:t>
            </w:r>
          </w:p>
        </w:tc>
        <w:tc>
          <w:tcPr>
            <w:tcW w:w="1266"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$21,249,729</w:t>
            </w:r>
          </w:p>
        </w:tc>
        <w:tc>
          <w:tcPr>
            <w:tcW w:w="1144" w:type="dxa"/>
          </w:tcPr>
          <w:p w:rsidR="00AF4AD1"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$144.70</w:t>
            </w:r>
          </w:p>
        </w:tc>
        <w:tc>
          <w:tcPr>
            <w:tcW w:w="1123"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$474,200</w:t>
            </w:r>
          </w:p>
        </w:tc>
        <w:tc>
          <w:tcPr>
            <w:tcW w:w="1286" w:type="dxa"/>
          </w:tcPr>
          <w:p w:rsidR="00AF4AD1"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$3.23</w:t>
            </w:r>
          </w:p>
        </w:tc>
        <w:tc>
          <w:tcPr>
            <w:tcW w:w="1560"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$21,723,929</w:t>
            </w:r>
          </w:p>
        </w:tc>
        <w:tc>
          <w:tcPr>
            <w:tcW w:w="1417"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$147.93</w:t>
            </w:r>
          </w:p>
        </w:tc>
      </w:tr>
      <w:tr w:rsidR="00AF4AD1" w:rsidRPr="002579DB" w:rsidTr="00B81533">
        <w:tc>
          <w:tcPr>
            <w:tcW w:w="1526" w:type="dxa"/>
          </w:tcPr>
          <w:p w:rsidR="00AF4AD1" w:rsidRPr="002579DB" w:rsidRDefault="00AF4AD1" w:rsidP="002579DB">
            <w:pPr>
              <w:autoSpaceDE w:val="0"/>
              <w:autoSpaceDN w:val="0"/>
              <w:adjustRightInd w:val="0"/>
              <w:rPr>
                <w:rFonts w:ascii="Arial" w:hAnsi="Arial" w:cs="Arial"/>
                <w:bCs/>
                <w:sz w:val="20"/>
                <w:szCs w:val="20"/>
              </w:rPr>
            </w:pPr>
            <w:r w:rsidRPr="002579DB">
              <w:rPr>
                <w:rFonts w:ascii="Arial" w:hAnsi="Arial" w:cs="Arial"/>
                <w:bCs/>
                <w:sz w:val="20"/>
                <w:szCs w:val="20"/>
              </w:rPr>
              <w:t>C</w:t>
            </w:r>
            <w:r>
              <w:rPr>
                <w:rFonts w:ascii="Arial" w:hAnsi="Arial" w:cs="Arial"/>
                <w:bCs/>
                <w:sz w:val="20"/>
                <w:szCs w:val="20"/>
              </w:rPr>
              <w:t>apital – Beyond Minimum Functionality</w:t>
            </w:r>
            <w:r w:rsidRPr="002579DB">
              <w:rPr>
                <w:rFonts w:ascii="Arial" w:hAnsi="Arial" w:cs="Arial"/>
                <w:bCs/>
                <w:sz w:val="20"/>
                <w:szCs w:val="20"/>
              </w:rPr>
              <w:t xml:space="preserve"> </w:t>
            </w:r>
          </w:p>
        </w:tc>
        <w:tc>
          <w:tcPr>
            <w:tcW w:w="1266"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$3,153,767</w:t>
            </w:r>
          </w:p>
        </w:tc>
        <w:tc>
          <w:tcPr>
            <w:tcW w:w="1144" w:type="dxa"/>
          </w:tcPr>
          <w:p w:rsidR="00AF4AD1"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$21.48</w:t>
            </w:r>
          </w:p>
        </w:tc>
        <w:tc>
          <w:tcPr>
            <w:tcW w:w="1123"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$37,107</w:t>
            </w:r>
          </w:p>
        </w:tc>
        <w:tc>
          <w:tcPr>
            <w:tcW w:w="1286" w:type="dxa"/>
          </w:tcPr>
          <w:p w:rsidR="00AF4AD1" w:rsidRDefault="00AF4AD1" w:rsidP="00953BCD">
            <w:pPr>
              <w:autoSpaceDE w:val="0"/>
              <w:autoSpaceDN w:val="0"/>
              <w:adjustRightInd w:val="0"/>
              <w:jc w:val="right"/>
              <w:rPr>
                <w:rFonts w:ascii="Arial" w:hAnsi="Arial" w:cs="Arial"/>
                <w:bCs/>
                <w:sz w:val="20"/>
                <w:szCs w:val="20"/>
              </w:rPr>
            </w:pPr>
            <w:r>
              <w:rPr>
                <w:rFonts w:ascii="Arial" w:hAnsi="Arial" w:cs="Arial"/>
                <w:bCs/>
                <w:sz w:val="20"/>
                <w:szCs w:val="20"/>
              </w:rPr>
              <w:t>$0.25</w:t>
            </w:r>
          </w:p>
        </w:tc>
        <w:tc>
          <w:tcPr>
            <w:tcW w:w="1560"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$3,190,874</w:t>
            </w:r>
          </w:p>
        </w:tc>
        <w:tc>
          <w:tcPr>
            <w:tcW w:w="1417" w:type="dxa"/>
          </w:tcPr>
          <w:p w:rsidR="00AF4AD1" w:rsidRPr="002579DB" w:rsidRDefault="00AF4AD1" w:rsidP="00953BCD">
            <w:pPr>
              <w:autoSpaceDE w:val="0"/>
              <w:autoSpaceDN w:val="0"/>
              <w:adjustRightInd w:val="0"/>
              <w:jc w:val="right"/>
              <w:rPr>
                <w:rFonts w:ascii="Arial" w:hAnsi="Arial" w:cs="Arial"/>
                <w:bCs/>
                <w:sz w:val="20"/>
                <w:szCs w:val="20"/>
              </w:rPr>
            </w:pPr>
            <w:r>
              <w:rPr>
                <w:rFonts w:ascii="Arial" w:hAnsi="Arial" w:cs="Arial"/>
                <w:bCs/>
                <w:sz w:val="20"/>
                <w:szCs w:val="20"/>
              </w:rPr>
              <w:t>$21.73</w:t>
            </w:r>
          </w:p>
        </w:tc>
      </w:tr>
      <w:tr w:rsidR="00AF4AD1" w:rsidRPr="002579DB" w:rsidTr="00B81533">
        <w:tc>
          <w:tcPr>
            <w:tcW w:w="1526" w:type="dxa"/>
          </w:tcPr>
          <w:p w:rsidR="00AF4AD1" w:rsidRPr="00AF4AD1" w:rsidRDefault="00AF4AD1" w:rsidP="002579DB">
            <w:pPr>
              <w:autoSpaceDE w:val="0"/>
              <w:autoSpaceDN w:val="0"/>
              <w:adjustRightInd w:val="0"/>
              <w:rPr>
                <w:rFonts w:ascii="Arial" w:hAnsi="Arial" w:cs="Arial"/>
                <w:b/>
                <w:bCs/>
                <w:sz w:val="20"/>
                <w:szCs w:val="20"/>
              </w:rPr>
            </w:pPr>
            <w:r w:rsidRPr="00AF4AD1">
              <w:rPr>
                <w:rFonts w:ascii="Arial" w:hAnsi="Arial" w:cs="Arial"/>
                <w:b/>
                <w:bCs/>
                <w:sz w:val="20"/>
                <w:szCs w:val="20"/>
              </w:rPr>
              <w:t>Total Capital Costs</w:t>
            </w:r>
          </w:p>
        </w:tc>
        <w:tc>
          <w:tcPr>
            <w:tcW w:w="1266" w:type="dxa"/>
          </w:tcPr>
          <w:p w:rsidR="00AF4AD1" w:rsidRPr="00AF4AD1" w:rsidRDefault="00AF4AD1" w:rsidP="0018518B">
            <w:pPr>
              <w:autoSpaceDE w:val="0"/>
              <w:autoSpaceDN w:val="0"/>
              <w:adjustRightInd w:val="0"/>
              <w:jc w:val="right"/>
              <w:rPr>
                <w:rFonts w:ascii="Arial" w:hAnsi="Arial" w:cs="Arial"/>
                <w:b/>
                <w:bCs/>
                <w:sz w:val="20"/>
                <w:szCs w:val="20"/>
              </w:rPr>
            </w:pPr>
            <w:r w:rsidRPr="00AF4AD1">
              <w:rPr>
                <w:rFonts w:ascii="Arial" w:hAnsi="Arial" w:cs="Arial"/>
                <w:b/>
                <w:bCs/>
                <w:sz w:val="20"/>
                <w:szCs w:val="20"/>
              </w:rPr>
              <w:t>$24,403,496</w:t>
            </w:r>
          </w:p>
        </w:tc>
        <w:tc>
          <w:tcPr>
            <w:tcW w:w="1144" w:type="dxa"/>
          </w:tcPr>
          <w:p w:rsidR="00AF4AD1" w:rsidRPr="00AF4AD1" w:rsidRDefault="00AF4AD1" w:rsidP="0018518B">
            <w:pPr>
              <w:autoSpaceDE w:val="0"/>
              <w:autoSpaceDN w:val="0"/>
              <w:adjustRightInd w:val="0"/>
              <w:jc w:val="right"/>
              <w:rPr>
                <w:rFonts w:ascii="Arial" w:hAnsi="Arial" w:cs="Arial"/>
                <w:b/>
                <w:bCs/>
                <w:sz w:val="20"/>
                <w:szCs w:val="20"/>
              </w:rPr>
            </w:pPr>
            <w:r w:rsidRPr="00AF4AD1">
              <w:rPr>
                <w:rFonts w:ascii="Arial" w:hAnsi="Arial" w:cs="Arial"/>
                <w:b/>
                <w:bCs/>
                <w:sz w:val="20"/>
                <w:szCs w:val="20"/>
              </w:rPr>
              <w:t>$166.18</w:t>
            </w:r>
          </w:p>
        </w:tc>
        <w:tc>
          <w:tcPr>
            <w:tcW w:w="1123" w:type="dxa"/>
          </w:tcPr>
          <w:p w:rsidR="00AF4AD1" w:rsidRPr="00AF4AD1" w:rsidRDefault="00AF4AD1" w:rsidP="0018518B">
            <w:pPr>
              <w:autoSpaceDE w:val="0"/>
              <w:autoSpaceDN w:val="0"/>
              <w:adjustRightInd w:val="0"/>
              <w:jc w:val="right"/>
              <w:rPr>
                <w:rFonts w:ascii="Arial" w:hAnsi="Arial" w:cs="Arial"/>
                <w:b/>
                <w:bCs/>
                <w:sz w:val="20"/>
                <w:szCs w:val="20"/>
              </w:rPr>
            </w:pPr>
            <w:r w:rsidRPr="00AF4AD1">
              <w:rPr>
                <w:rFonts w:ascii="Arial" w:hAnsi="Arial" w:cs="Arial"/>
                <w:b/>
                <w:bCs/>
                <w:sz w:val="20"/>
                <w:szCs w:val="20"/>
              </w:rPr>
              <w:t>$511,307</w:t>
            </w:r>
          </w:p>
        </w:tc>
        <w:tc>
          <w:tcPr>
            <w:tcW w:w="1286" w:type="dxa"/>
          </w:tcPr>
          <w:p w:rsidR="00AF4AD1" w:rsidRPr="00AF4AD1" w:rsidRDefault="00AF4AD1" w:rsidP="0018518B">
            <w:pPr>
              <w:autoSpaceDE w:val="0"/>
              <w:autoSpaceDN w:val="0"/>
              <w:adjustRightInd w:val="0"/>
              <w:jc w:val="right"/>
              <w:rPr>
                <w:rFonts w:ascii="Arial" w:hAnsi="Arial" w:cs="Arial"/>
                <w:b/>
                <w:bCs/>
                <w:sz w:val="20"/>
                <w:szCs w:val="20"/>
              </w:rPr>
            </w:pPr>
            <w:r w:rsidRPr="00AF4AD1">
              <w:rPr>
                <w:rFonts w:ascii="Arial" w:hAnsi="Arial" w:cs="Arial"/>
                <w:b/>
                <w:bCs/>
                <w:sz w:val="20"/>
                <w:szCs w:val="20"/>
              </w:rPr>
              <w:t>$3.48</w:t>
            </w:r>
          </w:p>
        </w:tc>
        <w:tc>
          <w:tcPr>
            <w:tcW w:w="1560" w:type="dxa"/>
          </w:tcPr>
          <w:p w:rsidR="00AF4AD1" w:rsidRPr="00AF4AD1" w:rsidRDefault="00AF4AD1" w:rsidP="0018518B">
            <w:pPr>
              <w:autoSpaceDE w:val="0"/>
              <w:autoSpaceDN w:val="0"/>
              <w:adjustRightInd w:val="0"/>
              <w:jc w:val="right"/>
              <w:rPr>
                <w:rFonts w:ascii="Arial" w:hAnsi="Arial" w:cs="Arial"/>
                <w:b/>
                <w:bCs/>
                <w:sz w:val="20"/>
                <w:szCs w:val="20"/>
              </w:rPr>
            </w:pPr>
            <w:r w:rsidRPr="00AF4AD1">
              <w:rPr>
                <w:rFonts w:ascii="Arial" w:hAnsi="Arial" w:cs="Arial"/>
                <w:b/>
                <w:bCs/>
                <w:sz w:val="20"/>
                <w:szCs w:val="20"/>
              </w:rPr>
              <w:t>$24,914,803</w:t>
            </w:r>
          </w:p>
        </w:tc>
        <w:tc>
          <w:tcPr>
            <w:tcW w:w="1417" w:type="dxa"/>
          </w:tcPr>
          <w:p w:rsidR="00AF4AD1" w:rsidRPr="00AF4AD1" w:rsidRDefault="00AF4AD1" w:rsidP="0018518B">
            <w:pPr>
              <w:autoSpaceDE w:val="0"/>
              <w:autoSpaceDN w:val="0"/>
              <w:adjustRightInd w:val="0"/>
              <w:jc w:val="right"/>
              <w:rPr>
                <w:rFonts w:ascii="Arial" w:hAnsi="Arial" w:cs="Arial"/>
                <w:b/>
                <w:bCs/>
                <w:sz w:val="20"/>
                <w:szCs w:val="20"/>
              </w:rPr>
            </w:pPr>
            <w:r w:rsidRPr="00AF4AD1">
              <w:rPr>
                <w:rFonts w:ascii="Arial" w:hAnsi="Arial" w:cs="Arial"/>
                <w:b/>
                <w:bCs/>
                <w:sz w:val="20"/>
                <w:szCs w:val="20"/>
              </w:rPr>
              <w:t>$169.66</w:t>
            </w:r>
          </w:p>
        </w:tc>
      </w:tr>
      <w:tr w:rsidR="00AF4AD1" w:rsidRPr="002579DB" w:rsidTr="00B81533">
        <w:tc>
          <w:tcPr>
            <w:tcW w:w="1526" w:type="dxa"/>
          </w:tcPr>
          <w:p w:rsidR="00AF4AD1" w:rsidRPr="002579DB" w:rsidRDefault="00AF4AD1" w:rsidP="002579DB">
            <w:pPr>
              <w:autoSpaceDE w:val="0"/>
              <w:autoSpaceDN w:val="0"/>
              <w:adjustRightInd w:val="0"/>
              <w:rPr>
                <w:rFonts w:ascii="Arial" w:hAnsi="Arial" w:cs="Arial"/>
                <w:bCs/>
                <w:sz w:val="20"/>
                <w:szCs w:val="20"/>
              </w:rPr>
            </w:pPr>
            <w:r>
              <w:rPr>
                <w:rFonts w:ascii="Arial" w:hAnsi="Arial" w:cs="Arial"/>
                <w:bCs/>
                <w:sz w:val="20"/>
                <w:szCs w:val="20"/>
              </w:rPr>
              <w:t xml:space="preserve">OM&amp;A </w:t>
            </w:r>
            <w:r w:rsidRPr="002579DB">
              <w:rPr>
                <w:rFonts w:ascii="Arial" w:hAnsi="Arial" w:cs="Arial"/>
                <w:bCs/>
                <w:sz w:val="20"/>
                <w:szCs w:val="20"/>
              </w:rPr>
              <w:t xml:space="preserve">– Minimum Functionality </w:t>
            </w:r>
          </w:p>
        </w:tc>
        <w:tc>
          <w:tcPr>
            <w:tcW w:w="1266" w:type="dxa"/>
          </w:tcPr>
          <w:p w:rsidR="00AF4AD1" w:rsidRPr="002579DB" w:rsidRDefault="00AF4AD1" w:rsidP="003627DB">
            <w:pPr>
              <w:autoSpaceDE w:val="0"/>
              <w:autoSpaceDN w:val="0"/>
              <w:adjustRightInd w:val="0"/>
              <w:jc w:val="right"/>
              <w:rPr>
                <w:rFonts w:ascii="Arial" w:hAnsi="Arial" w:cs="Arial"/>
                <w:bCs/>
                <w:sz w:val="20"/>
                <w:szCs w:val="20"/>
              </w:rPr>
            </w:pPr>
            <w:r>
              <w:rPr>
                <w:rFonts w:ascii="Arial" w:hAnsi="Arial" w:cs="Arial"/>
                <w:bCs/>
                <w:sz w:val="20"/>
                <w:szCs w:val="20"/>
              </w:rPr>
              <w:t>$7</w:t>
            </w:r>
            <w:r w:rsidR="003627DB">
              <w:rPr>
                <w:rFonts w:ascii="Arial" w:hAnsi="Arial" w:cs="Arial"/>
                <w:bCs/>
                <w:sz w:val="20"/>
                <w:szCs w:val="20"/>
              </w:rPr>
              <w:t>56,959</w:t>
            </w:r>
          </w:p>
        </w:tc>
        <w:tc>
          <w:tcPr>
            <w:tcW w:w="1144" w:type="dxa"/>
          </w:tcPr>
          <w:p w:rsidR="00AF4AD1" w:rsidRDefault="00AF4AD1" w:rsidP="003627DB">
            <w:pPr>
              <w:autoSpaceDE w:val="0"/>
              <w:autoSpaceDN w:val="0"/>
              <w:adjustRightInd w:val="0"/>
              <w:jc w:val="right"/>
              <w:rPr>
                <w:rFonts w:ascii="Arial" w:hAnsi="Arial" w:cs="Arial"/>
                <w:bCs/>
                <w:sz w:val="20"/>
                <w:szCs w:val="20"/>
              </w:rPr>
            </w:pPr>
            <w:r>
              <w:rPr>
                <w:rFonts w:ascii="Arial" w:hAnsi="Arial" w:cs="Arial"/>
                <w:bCs/>
                <w:sz w:val="20"/>
                <w:szCs w:val="20"/>
              </w:rPr>
              <w:t>$</w:t>
            </w:r>
            <w:r w:rsidR="003627DB">
              <w:rPr>
                <w:rFonts w:ascii="Arial" w:hAnsi="Arial" w:cs="Arial"/>
                <w:bCs/>
                <w:sz w:val="20"/>
                <w:szCs w:val="20"/>
              </w:rPr>
              <w:t>5.15</w:t>
            </w:r>
          </w:p>
        </w:tc>
        <w:tc>
          <w:tcPr>
            <w:tcW w:w="1123" w:type="dxa"/>
          </w:tcPr>
          <w:p w:rsidR="00AF4AD1" w:rsidRPr="002579DB" w:rsidRDefault="00AF4AD1" w:rsidP="00AF4AD1">
            <w:pPr>
              <w:autoSpaceDE w:val="0"/>
              <w:autoSpaceDN w:val="0"/>
              <w:adjustRightInd w:val="0"/>
              <w:jc w:val="right"/>
              <w:rPr>
                <w:rFonts w:ascii="Arial" w:hAnsi="Arial" w:cs="Arial"/>
                <w:bCs/>
                <w:sz w:val="20"/>
                <w:szCs w:val="20"/>
              </w:rPr>
            </w:pPr>
            <w:r>
              <w:rPr>
                <w:rFonts w:ascii="Arial" w:hAnsi="Arial" w:cs="Arial"/>
                <w:bCs/>
                <w:sz w:val="20"/>
                <w:szCs w:val="20"/>
              </w:rPr>
              <w:t>$693,500</w:t>
            </w:r>
          </w:p>
        </w:tc>
        <w:tc>
          <w:tcPr>
            <w:tcW w:w="1286" w:type="dxa"/>
          </w:tcPr>
          <w:p w:rsidR="00AF4AD1"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$4.72</w:t>
            </w:r>
          </w:p>
        </w:tc>
        <w:tc>
          <w:tcPr>
            <w:tcW w:w="1560" w:type="dxa"/>
          </w:tcPr>
          <w:p w:rsidR="00AF4AD1" w:rsidRPr="002579DB" w:rsidRDefault="00AF4AD1" w:rsidP="003627DB">
            <w:pPr>
              <w:autoSpaceDE w:val="0"/>
              <w:autoSpaceDN w:val="0"/>
              <w:adjustRightInd w:val="0"/>
              <w:jc w:val="right"/>
              <w:rPr>
                <w:rFonts w:ascii="Arial" w:hAnsi="Arial" w:cs="Arial"/>
                <w:bCs/>
                <w:sz w:val="20"/>
                <w:szCs w:val="20"/>
              </w:rPr>
            </w:pPr>
            <w:r>
              <w:rPr>
                <w:rFonts w:ascii="Arial" w:hAnsi="Arial" w:cs="Arial"/>
                <w:bCs/>
                <w:sz w:val="20"/>
                <w:szCs w:val="20"/>
              </w:rPr>
              <w:t>$1,4</w:t>
            </w:r>
            <w:r w:rsidR="003627DB">
              <w:rPr>
                <w:rFonts w:ascii="Arial" w:hAnsi="Arial" w:cs="Arial"/>
                <w:bCs/>
                <w:sz w:val="20"/>
                <w:szCs w:val="20"/>
              </w:rPr>
              <w:t>50</w:t>
            </w:r>
            <w:r>
              <w:rPr>
                <w:rFonts w:ascii="Arial" w:hAnsi="Arial" w:cs="Arial"/>
                <w:bCs/>
                <w:sz w:val="20"/>
                <w:szCs w:val="20"/>
              </w:rPr>
              <w:t>,459</w:t>
            </w:r>
          </w:p>
        </w:tc>
        <w:tc>
          <w:tcPr>
            <w:tcW w:w="1417" w:type="dxa"/>
          </w:tcPr>
          <w:p w:rsidR="00AF4AD1" w:rsidRPr="002579DB" w:rsidRDefault="003627DB" w:rsidP="0018518B">
            <w:pPr>
              <w:autoSpaceDE w:val="0"/>
              <w:autoSpaceDN w:val="0"/>
              <w:adjustRightInd w:val="0"/>
              <w:jc w:val="right"/>
              <w:rPr>
                <w:rFonts w:ascii="Arial" w:hAnsi="Arial" w:cs="Arial"/>
                <w:bCs/>
                <w:sz w:val="20"/>
                <w:szCs w:val="20"/>
              </w:rPr>
            </w:pPr>
            <w:r>
              <w:rPr>
                <w:rFonts w:ascii="Arial" w:hAnsi="Arial" w:cs="Arial"/>
                <w:bCs/>
                <w:sz w:val="20"/>
                <w:szCs w:val="20"/>
              </w:rPr>
              <w:t>$9.8</w:t>
            </w:r>
            <w:r w:rsidR="00AF4AD1">
              <w:rPr>
                <w:rFonts w:ascii="Arial" w:hAnsi="Arial" w:cs="Arial"/>
                <w:bCs/>
                <w:sz w:val="20"/>
                <w:szCs w:val="20"/>
              </w:rPr>
              <w:t>7</w:t>
            </w:r>
          </w:p>
        </w:tc>
      </w:tr>
      <w:tr w:rsidR="00AF4AD1" w:rsidRPr="002579DB" w:rsidTr="00B81533">
        <w:tc>
          <w:tcPr>
            <w:tcW w:w="1526" w:type="dxa"/>
          </w:tcPr>
          <w:p w:rsidR="00AF4AD1" w:rsidRPr="002579DB" w:rsidRDefault="00AF4AD1" w:rsidP="002579DB">
            <w:pPr>
              <w:autoSpaceDE w:val="0"/>
              <w:autoSpaceDN w:val="0"/>
              <w:adjustRightInd w:val="0"/>
              <w:rPr>
                <w:rFonts w:ascii="Arial" w:hAnsi="Arial" w:cs="Arial"/>
                <w:bCs/>
                <w:sz w:val="20"/>
                <w:szCs w:val="20"/>
              </w:rPr>
            </w:pPr>
            <w:r>
              <w:rPr>
                <w:rFonts w:ascii="Arial" w:hAnsi="Arial" w:cs="Arial"/>
                <w:bCs/>
                <w:sz w:val="20"/>
                <w:szCs w:val="20"/>
              </w:rPr>
              <w:t>OM&amp;A – Beyond Minimum Functionality</w:t>
            </w:r>
            <w:r w:rsidRPr="002579DB">
              <w:rPr>
                <w:rFonts w:ascii="Arial" w:hAnsi="Arial" w:cs="Arial"/>
                <w:bCs/>
                <w:sz w:val="20"/>
                <w:szCs w:val="20"/>
              </w:rPr>
              <w:t xml:space="preserve"> </w:t>
            </w:r>
          </w:p>
        </w:tc>
        <w:tc>
          <w:tcPr>
            <w:tcW w:w="1266"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$49,752</w:t>
            </w:r>
          </w:p>
        </w:tc>
        <w:tc>
          <w:tcPr>
            <w:tcW w:w="1144" w:type="dxa"/>
          </w:tcPr>
          <w:p w:rsidR="00AF4AD1" w:rsidRDefault="003F54EF" w:rsidP="0018518B">
            <w:pPr>
              <w:autoSpaceDE w:val="0"/>
              <w:autoSpaceDN w:val="0"/>
              <w:adjustRightInd w:val="0"/>
              <w:jc w:val="right"/>
              <w:rPr>
                <w:rFonts w:ascii="Arial" w:hAnsi="Arial" w:cs="Arial"/>
                <w:bCs/>
                <w:sz w:val="20"/>
                <w:szCs w:val="20"/>
              </w:rPr>
            </w:pPr>
            <w:r>
              <w:rPr>
                <w:rFonts w:ascii="Arial" w:hAnsi="Arial" w:cs="Arial"/>
                <w:bCs/>
                <w:sz w:val="20"/>
                <w:szCs w:val="20"/>
              </w:rPr>
              <w:t>$0.34</w:t>
            </w:r>
          </w:p>
        </w:tc>
        <w:tc>
          <w:tcPr>
            <w:tcW w:w="1123"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$52,500</w:t>
            </w:r>
          </w:p>
        </w:tc>
        <w:tc>
          <w:tcPr>
            <w:tcW w:w="1286" w:type="dxa"/>
          </w:tcPr>
          <w:p w:rsidR="00AF4AD1" w:rsidRDefault="003F54EF" w:rsidP="0018518B">
            <w:pPr>
              <w:autoSpaceDE w:val="0"/>
              <w:autoSpaceDN w:val="0"/>
              <w:adjustRightInd w:val="0"/>
              <w:jc w:val="right"/>
              <w:rPr>
                <w:rFonts w:ascii="Arial" w:hAnsi="Arial" w:cs="Arial"/>
                <w:bCs/>
                <w:sz w:val="20"/>
                <w:szCs w:val="20"/>
              </w:rPr>
            </w:pPr>
            <w:r>
              <w:rPr>
                <w:rFonts w:ascii="Arial" w:hAnsi="Arial" w:cs="Arial"/>
                <w:bCs/>
                <w:sz w:val="20"/>
                <w:szCs w:val="20"/>
              </w:rPr>
              <w:t>$0.36</w:t>
            </w:r>
          </w:p>
        </w:tc>
        <w:tc>
          <w:tcPr>
            <w:tcW w:w="1560"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$102,252</w:t>
            </w:r>
          </w:p>
        </w:tc>
        <w:tc>
          <w:tcPr>
            <w:tcW w:w="1417" w:type="dxa"/>
          </w:tcPr>
          <w:p w:rsidR="00AF4AD1" w:rsidRPr="002579DB" w:rsidRDefault="00AF4AD1" w:rsidP="0018518B">
            <w:pPr>
              <w:autoSpaceDE w:val="0"/>
              <w:autoSpaceDN w:val="0"/>
              <w:adjustRightInd w:val="0"/>
              <w:jc w:val="right"/>
              <w:rPr>
                <w:rFonts w:ascii="Arial" w:hAnsi="Arial" w:cs="Arial"/>
                <w:bCs/>
                <w:sz w:val="20"/>
                <w:szCs w:val="20"/>
              </w:rPr>
            </w:pPr>
            <w:r>
              <w:rPr>
                <w:rFonts w:ascii="Arial" w:hAnsi="Arial" w:cs="Arial"/>
                <w:bCs/>
                <w:sz w:val="20"/>
                <w:szCs w:val="20"/>
              </w:rPr>
              <w:t>$0.70</w:t>
            </w:r>
          </w:p>
        </w:tc>
      </w:tr>
      <w:tr w:rsidR="00AF4AD1" w:rsidRPr="002579DB" w:rsidTr="00B81533">
        <w:tc>
          <w:tcPr>
            <w:tcW w:w="1526" w:type="dxa"/>
          </w:tcPr>
          <w:p w:rsidR="00AF4AD1" w:rsidRPr="00AF4AD1" w:rsidRDefault="00AF4AD1" w:rsidP="002579DB">
            <w:pPr>
              <w:autoSpaceDE w:val="0"/>
              <w:autoSpaceDN w:val="0"/>
              <w:adjustRightInd w:val="0"/>
              <w:rPr>
                <w:rFonts w:ascii="Arial" w:hAnsi="Arial" w:cs="Arial"/>
                <w:b/>
                <w:bCs/>
                <w:sz w:val="20"/>
                <w:szCs w:val="20"/>
              </w:rPr>
            </w:pPr>
            <w:r w:rsidRPr="00AF4AD1">
              <w:rPr>
                <w:rFonts w:ascii="Arial" w:hAnsi="Arial" w:cs="Arial"/>
                <w:b/>
                <w:bCs/>
                <w:sz w:val="20"/>
                <w:szCs w:val="20"/>
              </w:rPr>
              <w:t>Total OM&amp;A Costs</w:t>
            </w:r>
          </w:p>
        </w:tc>
        <w:tc>
          <w:tcPr>
            <w:tcW w:w="1266" w:type="dxa"/>
          </w:tcPr>
          <w:p w:rsidR="00AF4AD1" w:rsidRPr="00AF4AD1" w:rsidRDefault="00AF4AD1" w:rsidP="0018518B">
            <w:pPr>
              <w:autoSpaceDE w:val="0"/>
              <w:autoSpaceDN w:val="0"/>
              <w:adjustRightInd w:val="0"/>
              <w:jc w:val="right"/>
              <w:rPr>
                <w:rFonts w:ascii="Arial" w:hAnsi="Arial" w:cs="Arial"/>
                <w:b/>
                <w:bCs/>
                <w:sz w:val="20"/>
                <w:szCs w:val="20"/>
              </w:rPr>
            </w:pPr>
            <w:r w:rsidRPr="00AF4AD1">
              <w:rPr>
                <w:rFonts w:ascii="Arial" w:hAnsi="Arial" w:cs="Arial"/>
                <w:b/>
                <w:bCs/>
                <w:sz w:val="20"/>
                <w:szCs w:val="20"/>
              </w:rPr>
              <w:t>$806,711</w:t>
            </w:r>
          </w:p>
        </w:tc>
        <w:tc>
          <w:tcPr>
            <w:tcW w:w="1144" w:type="dxa"/>
          </w:tcPr>
          <w:p w:rsidR="00AF4AD1" w:rsidRPr="00AF4AD1" w:rsidRDefault="003F54EF" w:rsidP="0018518B">
            <w:pPr>
              <w:autoSpaceDE w:val="0"/>
              <w:autoSpaceDN w:val="0"/>
              <w:adjustRightInd w:val="0"/>
              <w:jc w:val="right"/>
              <w:rPr>
                <w:rFonts w:ascii="Arial" w:hAnsi="Arial" w:cs="Arial"/>
                <w:b/>
                <w:bCs/>
                <w:sz w:val="20"/>
                <w:szCs w:val="20"/>
              </w:rPr>
            </w:pPr>
            <w:r>
              <w:rPr>
                <w:rFonts w:ascii="Arial" w:hAnsi="Arial" w:cs="Arial"/>
                <w:b/>
                <w:bCs/>
                <w:sz w:val="20"/>
                <w:szCs w:val="20"/>
              </w:rPr>
              <w:t>$5.49</w:t>
            </w:r>
          </w:p>
        </w:tc>
        <w:tc>
          <w:tcPr>
            <w:tcW w:w="1123" w:type="dxa"/>
          </w:tcPr>
          <w:p w:rsidR="00AF4AD1" w:rsidRPr="00AF4AD1" w:rsidRDefault="00AF4AD1" w:rsidP="0018518B">
            <w:pPr>
              <w:autoSpaceDE w:val="0"/>
              <w:autoSpaceDN w:val="0"/>
              <w:adjustRightInd w:val="0"/>
              <w:jc w:val="right"/>
              <w:rPr>
                <w:rFonts w:ascii="Arial" w:hAnsi="Arial" w:cs="Arial"/>
                <w:b/>
                <w:bCs/>
                <w:sz w:val="20"/>
                <w:szCs w:val="20"/>
              </w:rPr>
            </w:pPr>
            <w:r w:rsidRPr="00AF4AD1">
              <w:rPr>
                <w:rFonts w:ascii="Arial" w:hAnsi="Arial" w:cs="Arial"/>
                <w:b/>
                <w:bCs/>
                <w:sz w:val="20"/>
                <w:szCs w:val="20"/>
              </w:rPr>
              <w:t>$746,000</w:t>
            </w:r>
          </w:p>
        </w:tc>
        <w:tc>
          <w:tcPr>
            <w:tcW w:w="1286" w:type="dxa"/>
          </w:tcPr>
          <w:p w:rsidR="00AF4AD1" w:rsidRPr="00AF4AD1" w:rsidRDefault="003F54EF" w:rsidP="0018518B">
            <w:pPr>
              <w:autoSpaceDE w:val="0"/>
              <w:autoSpaceDN w:val="0"/>
              <w:adjustRightInd w:val="0"/>
              <w:jc w:val="right"/>
              <w:rPr>
                <w:rFonts w:ascii="Arial" w:hAnsi="Arial" w:cs="Arial"/>
                <w:b/>
                <w:bCs/>
                <w:sz w:val="20"/>
                <w:szCs w:val="20"/>
              </w:rPr>
            </w:pPr>
            <w:r>
              <w:rPr>
                <w:rFonts w:ascii="Arial" w:hAnsi="Arial" w:cs="Arial"/>
                <w:b/>
                <w:bCs/>
                <w:sz w:val="20"/>
                <w:szCs w:val="20"/>
              </w:rPr>
              <w:t>$5.08</w:t>
            </w:r>
          </w:p>
        </w:tc>
        <w:tc>
          <w:tcPr>
            <w:tcW w:w="1560" w:type="dxa"/>
          </w:tcPr>
          <w:p w:rsidR="00AF4AD1" w:rsidRPr="00AF4AD1" w:rsidRDefault="00AF4AD1" w:rsidP="0018518B">
            <w:pPr>
              <w:autoSpaceDE w:val="0"/>
              <w:autoSpaceDN w:val="0"/>
              <w:adjustRightInd w:val="0"/>
              <w:jc w:val="right"/>
              <w:rPr>
                <w:rFonts w:ascii="Arial" w:hAnsi="Arial" w:cs="Arial"/>
                <w:b/>
                <w:bCs/>
                <w:sz w:val="20"/>
                <w:szCs w:val="20"/>
              </w:rPr>
            </w:pPr>
            <w:r w:rsidRPr="00AF4AD1">
              <w:rPr>
                <w:rFonts w:ascii="Arial" w:hAnsi="Arial" w:cs="Arial"/>
                <w:b/>
                <w:bCs/>
                <w:sz w:val="20"/>
                <w:szCs w:val="20"/>
              </w:rPr>
              <w:t>$1,552,711</w:t>
            </w:r>
          </w:p>
        </w:tc>
        <w:tc>
          <w:tcPr>
            <w:tcW w:w="1417" w:type="dxa"/>
          </w:tcPr>
          <w:p w:rsidR="00AF4AD1" w:rsidRPr="00AF4AD1" w:rsidRDefault="00AF4AD1" w:rsidP="0018518B">
            <w:pPr>
              <w:autoSpaceDE w:val="0"/>
              <w:autoSpaceDN w:val="0"/>
              <w:adjustRightInd w:val="0"/>
              <w:jc w:val="right"/>
              <w:rPr>
                <w:rFonts w:ascii="Arial" w:hAnsi="Arial" w:cs="Arial"/>
                <w:b/>
                <w:bCs/>
                <w:sz w:val="20"/>
                <w:szCs w:val="20"/>
              </w:rPr>
            </w:pPr>
            <w:r>
              <w:rPr>
                <w:rFonts w:ascii="Arial" w:hAnsi="Arial" w:cs="Arial"/>
                <w:b/>
                <w:bCs/>
                <w:sz w:val="20"/>
                <w:szCs w:val="20"/>
              </w:rPr>
              <w:t>$10.57</w:t>
            </w:r>
          </w:p>
        </w:tc>
      </w:tr>
      <w:tr w:rsidR="00AF4AD1" w:rsidRPr="002579DB" w:rsidTr="00B81533">
        <w:tc>
          <w:tcPr>
            <w:tcW w:w="1526" w:type="dxa"/>
          </w:tcPr>
          <w:p w:rsidR="00AF4AD1" w:rsidRPr="00AF4AD1" w:rsidRDefault="00AF4AD1" w:rsidP="002579DB">
            <w:pPr>
              <w:autoSpaceDE w:val="0"/>
              <w:autoSpaceDN w:val="0"/>
              <w:adjustRightInd w:val="0"/>
              <w:rPr>
                <w:rFonts w:ascii="Arial" w:hAnsi="Arial" w:cs="Arial"/>
                <w:b/>
                <w:bCs/>
                <w:sz w:val="20"/>
                <w:szCs w:val="20"/>
              </w:rPr>
            </w:pPr>
            <w:r w:rsidRPr="00AF4AD1">
              <w:rPr>
                <w:rFonts w:ascii="Arial" w:hAnsi="Arial" w:cs="Arial"/>
                <w:b/>
                <w:bCs/>
                <w:sz w:val="20"/>
                <w:szCs w:val="20"/>
              </w:rPr>
              <w:t>TOTAL</w:t>
            </w:r>
          </w:p>
        </w:tc>
        <w:tc>
          <w:tcPr>
            <w:tcW w:w="1266" w:type="dxa"/>
          </w:tcPr>
          <w:p w:rsidR="00AF4AD1" w:rsidRPr="00AF4AD1" w:rsidRDefault="00B676CC" w:rsidP="0018518B">
            <w:pPr>
              <w:autoSpaceDE w:val="0"/>
              <w:autoSpaceDN w:val="0"/>
              <w:adjustRightInd w:val="0"/>
              <w:jc w:val="right"/>
              <w:rPr>
                <w:rFonts w:ascii="Arial" w:hAnsi="Arial" w:cs="Arial"/>
                <w:b/>
                <w:bCs/>
                <w:sz w:val="20"/>
                <w:szCs w:val="20"/>
              </w:rPr>
            </w:pPr>
            <w:r>
              <w:rPr>
                <w:rFonts w:ascii="Arial" w:hAnsi="Arial" w:cs="Arial"/>
                <w:b/>
                <w:bCs/>
                <w:sz w:val="20"/>
                <w:szCs w:val="20"/>
              </w:rPr>
              <w:t>$25,210,207</w:t>
            </w:r>
          </w:p>
        </w:tc>
        <w:tc>
          <w:tcPr>
            <w:tcW w:w="1144" w:type="dxa"/>
          </w:tcPr>
          <w:p w:rsidR="00AF4AD1" w:rsidRPr="00AF4AD1" w:rsidRDefault="003627DB" w:rsidP="0018518B">
            <w:pPr>
              <w:autoSpaceDE w:val="0"/>
              <w:autoSpaceDN w:val="0"/>
              <w:adjustRightInd w:val="0"/>
              <w:jc w:val="right"/>
              <w:rPr>
                <w:rFonts w:ascii="Arial" w:hAnsi="Arial" w:cs="Arial"/>
                <w:b/>
                <w:bCs/>
                <w:sz w:val="20"/>
                <w:szCs w:val="20"/>
              </w:rPr>
            </w:pPr>
            <w:r>
              <w:rPr>
                <w:rFonts w:ascii="Arial" w:hAnsi="Arial" w:cs="Arial"/>
                <w:b/>
                <w:bCs/>
                <w:sz w:val="20"/>
                <w:szCs w:val="20"/>
              </w:rPr>
              <w:t>$171.67</w:t>
            </w:r>
          </w:p>
        </w:tc>
        <w:tc>
          <w:tcPr>
            <w:tcW w:w="1123" w:type="dxa"/>
          </w:tcPr>
          <w:p w:rsidR="00AF4AD1" w:rsidRPr="00AF4AD1" w:rsidRDefault="003F54EF" w:rsidP="0018518B">
            <w:pPr>
              <w:autoSpaceDE w:val="0"/>
              <w:autoSpaceDN w:val="0"/>
              <w:adjustRightInd w:val="0"/>
              <w:jc w:val="right"/>
              <w:rPr>
                <w:rFonts w:ascii="Arial" w:hAnsi="Arial" w:cs="Arial"/>
                <w:b/>
                <w:bCs/>
                <w:sz w:val="20"/>
                <w:szCs w:val="20"/>
              </w:rPr>
            </w:pPr>
            <w:r>
              <w:rPr>
                <w:rFonts w:ascii="Arial" w:hAnsi="Arial" w:cs="Arial"/>
                <w:b/>
                <w:bCs/>
                <w:sz w:val="20"/>
                <w:szCs w:val="20"/>
              </w:rPr>
              <w:t>$1,257,307</w:t>
            </w:r>
          </w:p>
        </w:tc>
        <w:tc>
          <w:tcPr>
            <w:tcW w:w="1286" w:type="dxa"/>
          </w:tcPr>
          <w:p w:rsidR="00AF4AD1" w:rsidRPr="00AF4AD1" w:rsidRDefault="003627DB" w:rsidP="0018518B">
            <w:pPr>
              <w:autoSpaceDE w:val="0"/>
              <w:autoSpaceDN w:val="0"/>
              <w:adjustRightInd w:val="0"/>
              <w:jc w:val="right"/>
              <w:rPr>
                <w:rFonts w:ascii="Arial" w:hAnsi="Arial" w:cs="Arial"/>
                <w:b/>
                <w:bCs/>
                <w:sz w:val="20"/>
                <w:szCs w:val="20"/>
              </w:rPr>
            </w:pPr>
            <w:r>
              <w:rPr>
                <w:rFonts w:ascii="Arial" w:hAnsi="Arial" w:cs="Arial"/>
                <w:b/>
                <w:bCs/>
                <w:sz w:val="20"/>
                <w:szCs w:val="20"/>
              </w:rPr>
              <w:t>$8.56</w:t>
            </w:r>
          </w:p>
        </w:tc>
        <w:tc>
          <w:tcPr>
            <w:tcW w:w="1560" w:type="dxa"/>
          </w:tcPr>
          <w:p w:rsidR="00AF4AD1" w:rsidRPr="00AF4AD1" w:rsidRDefault="00460EEF" w:rsidP="0018518B">
            <w:pPr>
              <w:autoSpaceDE w:val="0"/>
              <w:autoSpaceDN w:val="0"/>
              <w:adjustRightInd w:val="0"/>
              <w:jc w:val="right"/>
              <w:rPr>
                <w:rFonts w:ascii="Arial" w:hAnsi="Arial" w:cs="Arial"/>
                <w:b/>
                <w:bCs/>
                <w:sz w:val="20"/>
                <w:szCs w:val="20"/>
              </w:rPr>
            </w:pPr>
            <w:r>
              <w:rPr>
                <w:rFonts w:ascii="Arial" w:hAnsi="Arial" w:cs="Arial"/>
                <w:b/>
                <w:bCs/>
                <w:sz w:val="20"/>
                <w:szCs w:val="20"/>
              </w:rPr>
              <w:t>$26,467,514</w:t>
            </w:r>
          </w:p>
        </w:tc>
        <w:tc>
          <w:tcPr>
            <w:tcW w:w="1417" w:type="dxa"/>
          </w:tcPr>
          <w:p w:rsidR="00AF4AD1" w:rsidRPr="00AF4AD1" w:rsidRDefault="00AF4AD1" w:rsidP="00AF4AD1">
            <w:pPr>
              <w:autoSpaceDE w:val="0"/>
              <w:autoSpaceDN w:val="0"/>
              <w:adjustRightInd w:val="0"/>
              <w:jc w:val="right"/>
              <w:rPr>
                <w:rFonts w:ascii="Arial" w:hAnsi="Arial" w:cs="Arial"/>
                <w:b/>
                <w:bCs/>
                <w:sz w:val="20"/>
                <w:szCs w:val="20"/>
              </w:rPr>
            </w:pPr>
            <w:r w:rsidRPr="00AF4AD1">
              <w:rPr>
                <w:rFonts w:ascii="Arial" w:hAnsi="Arial" w:cs="Arial"/>
                <w:b/>
                <w:bCs/>
                <w:sz w:val="20"/>
                <w:szCs w:val="20"/>
              </w:rPr>
              <w:t>$1</w:t>
            </w:r>
            <w:r>
              <w:rPr>
                <w:rFonts w:ascii="Arial" w:hAnsi="Arial" w:cs="Arial"/>
                <w:b/>
                <w:bCs/>
                <w:sz w:val="20"/>
                <w:szCs w:val="20"/>
              </w:rPr>
              <w:t>80.2</w:t>
            </w:r>
            <w:r w:rsidR="00F668C4">
              <w:rPr>
                <w:rFonts w:ascii="Arial" w:hAnsi="Arial" w:cs="Arial"/>
                <w:b/>
                <w:bCs/>
                <w:sz w:val="20"/>
                <w:szCs w:val="20"/>
              </w:rPr>
              <w:t>4</w:t>
            </w:r>
          </w:p>
        </w:tc>
      </w:tr>
      <w:tr w:rsidR="00B676CC" w:rsidRPr="002579DB" w:rsidTr="00B81533">
        <w:tc>
          <w:tcPr>
            <w:tcW w:w="1526" w:type="dxa"/>
          </w:tcPr>
          <w:p w:rsidR="00B676CC" w:rsidRPr="00AF4AD1" w:rsidRDefault="00B676CC" w:rsidP="002579DB">
            <w:pPr>
              <w:autoSpaceDE w:val="0"/>
              <w:autoSpaceDN w:val="0"/>
              <w:adjustRightInd w:val="0"/>
              <w:rPr>
                <w:rFonts w:ascii="Arial" w:hAnsi="Arial" w:cs="Arial"/>
                <w:b/>
                <w:bCs/>
                <w:sz w:val="20"/>
                <w:szCs w:val="20"/>
              </w:rPr>
            </w:pPr>
            <w:r>
              <w:rPr>
                <w:rFonts w:ascii="Arial" w:hAnsi="Arial" w:cs="Arial"/>
                <w:b/>
                <w:bCs/>
                <w:sz w:val="20"/>
                <w:szCs w:val="20"/>
              </w:rPr>
              <w:t>% costs audited</w:t>
            </w:r>
          </w:p>
        </w:tc>
        <w:tc>
          <w:tcPr>
            <w:tcW w:w="1266" w:type="dxa"/>
          </w:tcPr>
          <w:p w:rsidR="00B676CC" w:rsidRDefault="00B676CC" w:rsidP="0018518B">
            <w:pPr>
              <w:autoSpaceDE w:val="0"/>
              <w:autoSpaceDN w:val="0"/>
              <w:adjustRightInd w:val="0"/>
              <w:jc w:val="right"/>
              <w:rPr>
                <w:rFonts w:ascii="Arial" w:hAnsi="Arial" w:cs="Arial"/>
                <w:b/>
                <w:bCs/>
                <w:sz w:val="20"/>
                <w:szCs w:val="20"/>
              </w:rPr>
            </w:pPr>
            <w:r>
              <w:rPr>
                <w:rFonts w:ascii="Arial" w:hAnsi="Arial" w:cs="Arial"/>
                <w:b/>
                <w:bCs/>
                <w:sz w:val="20"/>
                <w:szCs w:val="20"/>
              </w:rPr>
              <w:t>95.25%</w:t>
            </w:r>
          </w:p>
        </w:tc>
        <w:tc>
          <w:tcPr>
            <w:tcW w:w="1144" w:type="dxa"/>
          </w:tcPr>
          <w:p w:rsidR="00B676CC" w:rsidRPr="00AF4AD1" w:rsidRDefault="00B676CC" w:rsidP="0018518B">
            <w:pPr>
              <w:autoSpaceDE w:val="0"/>
              <w:autoSpaceDN w:val="0"/>
              <w:adjustRightInd w:val="0"/>
              <w:jc w:val="right"/>
              <w:rPr>
                <w:rFonts w:ascii="Arial" w:hAnsi="Arial" w:cs="Arial"/>
                <w:b/>
                <w:bCs/>
                <w:sz w:val="20"/>
                <w:szCs w:val="20"/>
              </w:rPr>
            </w:pPr>
          </w:p>
        </w:tc>
        <w:tc>
          <w:tcPr>
            <w:tcW w:w="1123" w:type="dxa"/>
          </w:tcPr>
          <w:p w:rsidR="00B676CC" w:rsidRPr="00AF4AD1" w:rsidRDefault="00B676CC" w:rsidP="0018518B">
            <w:pPr>
              <w:autoSpaceDE w:val="0"/>
              <w:autoSpaceDN w:val="0"/>
              <w:adjustRightInd w:val="0"/>
              <w:jc w:val="right"/>
              <w:rPr>
                <w:rFonts w:ascii="Arial" w:hAnsi="Arial" w:cs="Arial"/>
                <w:b/>
                <w:bCs/>
                <w:sz w:val="20"/>
                <w:szCs w:val="20"/>
              </w:rPr>
            </w:pPr>
          </w:p>
        </w:tc>
        <w:tc>
          <w:tcPr>
            <w:tcW w:w="1286" w:type="dxa"/>
          </w:tcPr>
          <w:p w:rsidR="00B676CC" w:rsidRPr="00AF4AD1" w:rsidRDefault="00B676CC" w:rsidP="0018518B">
            <w:pPr>
              <w:autoSpaceDE w:val="0"/>
              <w:autoSpaceDN w:val="0"/>
              <w:adjustRightInd w:val="0"/>
              <w:jc w:val="right"/>
              <w:rPr>
                <w:rFonts w:ascii="Arial" w:hAnsi="Arial" w:cs="Arial"/>
                <w:b/>
                <w:bCs/>
                <w:sz w:val="20"/>
                <w:szCs w:val="20"/>
              </w:rPr>
            </w:pPr>
          </w:p>
        </w:tc>
        <w:tc>
          <w:tcPr>
            <w:tcW w:w="1560" w:type="dxa"/>
          </w:tcPr>
          <w:p w:rsidR="00B676CC" w:rsidRDefault="00B676CC" w:rsidP="0018518B">
            <w:pPr>
              <w:autoSpaceDE w:val="0"/>
              <w:autoSpaceDN w:val="0"/>
              <w:adjustRightInd w:val="0"/>
              <w:jc w:val="right"/>
              <w:rPr>
                <w:rFonts w:ascii="Arial" w:hAnsi="Arial" w:cs="Arial"/>
                <w:b/>
                <w:bCs/>
                <w:sz w:val="20"/>
                <w:szCs w:val="20"/>
              </w:rPr>
            </w:pPr>
          </w:p>
        </w:tc>
        <w:tc>
          <w:tcPr>
            <w:tcW w:w="1417" w:type="dxa"/>
          </w:tcPr>
          <w:p w:rsidR="00B676CC" w:rsidRPr="00AF4AD1" w:rsidRDefault="00B676CC" w:rsidP="00AF4AD1">
            <w:pPr>
              <w:autoSpaceDE w:val="0"/>
              <w:autoSpaceDN w:val="0"/>
              <w:adjustRightInd w:val="0"/>
              <w:jc w:val="right"/>
              <w:rPr>
                <w:rFonts w:ascii="Arial" w:hAnsi="Arial" w:cs="Arial"/>
                <w:b/>
                <w:bCs/>
                <w:sz w:val="20"/>
                <w:szCs w:val="20"/>
              </w:rPr>
            </w:pPr>
          </w:p>
        </w:tc>
      </w:tr>
      <w:tr w:rsidR="00AF4AD1" w:rsidRPr="002579DB" w:rsidTr="00B81533">
        <w:tc>
          <w:tcPr>
            <w:tcW w:w="1526" w:type="dxa"/>
          </w:tcPr>
          <w:p w:rsidR="00AF4AD1" w:rsidRPr="002579DB" w:rsidRDefault="00AF4AD1" w:rsidP="00F668C4">
            <w:pPr>
              <w:autoSpaceDE w:val="0"/>
              <w:autoSpaceDN w:val="0"/>
              <w:adjustRightInd w:val="0"/>
              <w:rPr>
                <w:rFonts w:ascii="Arial" w:hAnsi="Arial" w:cs="Arial"/>
                <w:bCs/>
                <w:sz w:val="20"/>
                <w:szCs w:val="20"/>
              </w:rPr>
            </w:pPr>
            <w:r>
              <w:rPr>
                <w:rFonts w:ascii="Arial" w:hAnsi="Arial" w:cs="Arial"/>
                <w:bCs/>
                <w:sz w:val="20"/>
                <w:szCs w:val="20"/>
              </w:rPr>
              <w:t xml:space="preserve"># smart meters </w:t>
            </w:r>
            <w:r>
              <w:rPr>
                <w:rFonts w:ascii="Arial" w:hAnsi="Arial" w:cs="Arial"/>
                <w:bCs/>
                <w:sz w:val="20"/>
                <w:szCs w:val="20"/>
              </w:rPr>
              <w:br/>
              <w:t>(Res &amp; GS&lt;50 kW)</w:t>
            </w:r>
          </w:p>
        </w:tc>
        <w:tc>
          <w:tcPr>
            <w:tcW w:w="1266" w:type="dxa"/>
          </w:tcPr>
          <w:p w:rsidR="00AF4AD1" w:rsidRDefault="00AF4AD1" w:rsidP="00F668C4">
            <w:pPr>
              <w:autoSpaceDE w:val="0"/>
              <w:autoSpaceDN w:val="0"/>
              <w:adjustRightInd w:val="0"/>
              <w:jc w:val="right"/>
              <w:rPr>
                <w:rFonts w:ascii="Arial" w:hAnsi="Arial" w:cs="Arial"/>
                <w:bCs/>
                <w:sz w:val="20"/>
                <w:szCs w:val="20"/>
              </w:rPr>
            </w:pPr>
            <w:r>
              <w:rPr>
                <w:rFonts w:ascii="Arial" w:hAnsi="Arial" w:cs="Arial"/>
                <w:bCs/>
                <w:sz w:val="20"/>
                <w:szCs w:val="20"/>
              </w:rPr>
              <w:t>146,437</w:t>
            </w:r>
          </w:p>
        </w:tc>
        <w:tc>
          <w:tcPr>
            <w:tcW w:w="1144" w:type="dxa"/>
          </w:tcPr>
          <w:p w:rsidR="00AF4AD1" w:rsidRDefault="00AF4AD1" w:rsidP="00F668C4">
            <w:pPr>
              <w:autoSpaceDE w:val="0"/>
              <w:autoSpaceDN w:val="0"/>
              <w:adjustRightInd w:val="0"/>
              <w:jc w:val="right"/>
              <w:rPr>
                <w:rFonts w:ascii="Arial" w:hAnsi="Arial" w:cs="Arial"/>
                <w:bCs/>
                <w:sz w:val="20"/>
                <w:szCs w:val="20"/>
              </w:rPr>
            </w:pPr>
          </w:p>
        </w:tc>
        <w:tc>
          <w:tcPr>
            <w:tcW w:w="1123" w:type="dxa"/>
          </w:tcPr>
          <w:p w:rsidR="00AF4AD1" w:rsidRDefault="00AF4AD1" w:rsidP="00F668C4">
            <w:pPr>
              <w:autoSpaceDE w:val="0"/>
              <w:autoSpaceDN w:val="0"/>
              <w:adjustRightInd w:val="0"/>
              <w:jc w:val="right"/>
              <w:rPr>
                <w:rFonts w:ascii="Arial" w:hAnsi="Arial" w:cs="Arial"/>
                <w:bCs/>
                <w:sz w:val="20"/>
                <w:szCs w:val="20"/>
              </w:rPr>
            </w:pPr>
            <w:r>
              <w:rPr>
                <w:rFonts w:ascii="Arial" w:hAnsi="Arial" w:cs="Arial"/>
                <w:bCs/>
                <w:sz w:val="20"/>
                <w:szCs w:val="20"/>
              </w:rPr>
              <w:t>413</w:t>
            </w:r>
          </w:p>
        </w:tc>
        <w:tc>
          <w:tcPr>
            <w:tcW w:w="1286" w:type="dxa"/>
          </w:tcPr>
          <w:p w:rsidR="00AF4AD1" w:rsidRDefault="00AF4AD1" w:rsidP="00F668C4">
            <w:pPr>
              <w:autoSpaceDE w:val="0"/>
              <w:autoSpaceDN w:val="0"/>
              <w:adjustRightInd w:val="0"/>
              <w:jc w:val="right"/>
              <w:rPr>
                <w:rFonts w:ascii="Arial" w:hAnsi="Arial" w:cs="Arial"/>
                <w:bCs/>
                <w:sz w:val="20"/>
                <w:szCs w:val="20"/>
              </w:rPr>
            </w:pPr>
          </w:p>
        </w:tc>
        <w:tc>
          <w:tcPr>
            <w:tcW w:w="1560" w:type="dxa"/>
          </w:tcPr>
          <w:p w:rsidR="00AF4AD1" w:rsidRDefault="00AF4AD1" w:rsidP="00F668C4">
            <w:pPr>
              <w:autoSpaceDE w:val="0"/>
              <w:autoSpaceDN w:val="0"/>
              <w:adjustRightInd w:val="0"/>
              <w:jc w:val="right"/>
              <w:rPr>
                <w:rFonts w:ascii="Arial" w:hAnsi="Arial" w:cs="Arial"/>
                <w:bCs/>
                <w:sz w:val="20"/>
                <w:szCs w:val="20"/>
              </w:rPr>
            </w:pPr>
            <w:r>
              <w:rPr>
                <w:rFonts w:ascii="Arial" w:hAnsi="Arial" w:cs="Arial"/>
                <w:bCs/>
                <w:sz w:val="20"/>
                <w:szCs w:val="20"/>
              </w:rPr>
              <w:t>146,850</w:t>
            </w:r>
          </w:p>
        </w:tc>
        <w:tc>
          <w:tcPr>
            <w:tcW w:w="1417" w:type="dxa"/>
          </w:tcPr>
          <w:p w:rsidR="00AF4AD1" w:rsidRPr="002579DB" w:rsidRDefault="00AF4AD1" w:rsidP="0018518B">
            <w:pPr>
              <w:autoSpaceDE w:val="0"/>
              <w:autoSpaceDN w:val="0"/>
              <w:adjustRightInd w:val="0"/>
              <w:jc w:val="right"/>
              <w:rPr>
                <w:rFonts w:ascii="Arial" w:hAnsi="Arial" w:cs="Arial"/>
                <w:bCs/>
                <w:sz w:val="20"/>
                <w:szCs w:val="20"/>
              </w:rPr>
            </w:pPr>
          </w:p>
        </w:tc>
      </w:tr>
    </w:tbl>
    <w:p w:rsidR="002579DB" w:rsidRPr="002579DB" w:rsidRDefault="002579DB" w:rsidP="007A76BE">
      <w:pPr>
        <w:autoSpaceDE w:val="0"/>
        <w:autoSpaceDN w:val="0"/>
        <w:adjustRightInd w:val="0"/>
        <w:rPr>
          <w:rFonts w:ascii="Arial" w:hAnsi="Arial" w:cs="Arial"/>
          <w:bCs/>
          <w:sz w:val="20"/>
          <w:szCs w:val="20"/>
        </w:rPr>
      </w:pPr>
    </w:p>
    <w:p w:rsidR="007A76BE" w:rsidRDefault="007A76BE" w:rsidP="007A76BE">
      <w:pPr>
        <w:autoSpaceDE w:val="0"/>
        <w:autoSpaceDN w:val="0"/>
        <w:adjustRightInd w:val="0"/>
        <w:rPr>
          <w:rFonts w:ascii="Arial" w:hAnsi="Arial" w:cs="Arial"/>
          <w:bCs/>
        </w:rPr>
      </w:pPr>
      <w:r w:rsidRPr="000F7965">
        <w:rPr>
          <w:rFonts w:ascii="Arial" w:hAnsi="Arial" w:cs="Arial"/>
          <w:bCs/>
        </w:rPr>
        <w:t xml:space="preserve">Appendix A of the Combined Proceeding Decision (EB-2007-0063, September 21, 2007) </w:t>
      </w:r>
      <w:r>
        <w:rPr>
          <w:rFonts w:ascii="Arial" w:hAnsi="Arial" w:cs="Arial"/>
          <w:bCs/>
        </w:rPr>
        <w:t xml:space="preserve">compares </w:t>
      </w:r>
      <w:r w:rsidRPr="000F7965">
        <w:rPr>
          <w:rFonts w:ascii="Arial" w:hAnsi="Arial" w:cs="Arial"/>
          <w:bCs/>
        </w:rPr>
        <w:t>data for 9 out of 13 utilities and shows the total cost per meter ranged from $123.59 to $189.96, with Hydro One</w:t>
      </w:r>
      <w:r>
        <w:rPr>
          <w:rFonts w:ascii="Arial" w:hAnsi="Arial" w:cs="Arial"/>
          <w:bCs/>
        </w:rPr>
        <w:t xml:space="preserve"> Networks Inc. being the main exception at $479.47, due in part for the need for more communications infrastructure and increased costs to install smart meters for customers over a larger and less dense service area.  </w:t>
      </w:r>
    </w:p>
    <w:p w:rsidR="007A76BE" w:rsidRDefault="007A76BE" w:rsidP="007A76BE">
      <w:pPr>
        <w:autoSpaceDE w:val="0"/>
        <w:autoSpaceDN w:val="0"/>
        <w:adjustRightInd w:val="0"/>
        <w:rPr>
          <w:rFonts w:ascii="Arial" w:hAnsi="Arial" w:cs="Arial"/>
          <w:bCs/>
        </w:rPr>
      </w:pPr>
    </w:p>
    <w:p w:rsidR="007A76BE" w:rsidRDefault="007A76BE" w:rsidP="007A76BE">
      <w:pPr>
        <w:autoSpaceDE w:val="0"/>
        <w:autoSpaceDN w:val="0"/>
        <w:adjustRightInd w:val="0"/>
        <w:rPr>
          <w:sz w:val="23"/>
          <w:szCs w:val="23"/>
        </w:rPr>
      </w:pPr>
      <w:r>
        <w:rPr>
          <w:rFonts w:ascii="Arial" w:hAnsi="Arial" w:cs="Arial"/>
          <w:bCs/>
        </w:rPr>
        <w:t xml:space="preserve">The Board’s report, “Sector Smart Meter Audit Review Report”, dated March 31, 2010, indicates a sector average capital cost of $186.76 per meter (based on 3,053,931 meters (64% complete) with a capital cost of $570,339,200 as at September 30, 2009).  The review period was January 1, 2006 to September 30, 2009.  The average total cost per meter (capital and OM&amp;A) is $207.37 (based on 3,053,931 meters (64% complete) with a total cost of $633,294,140 as at September 30, 2009). </w:t>
      </w:r>
      <w:r w:rsidR="007A09FE">
        <w:rPr>
          <w:rFonts w:ascii="Arial" w:hAnsi="Arial" w:cs="Arial"/>
          <w:bCs/>
        </w:rPr>
        <w:t xml:space="preserve">  </w:t>
      </w:r>
      <w:r>
        <w:rPr>
          <w:rFonts w:ascii="Arial" w:hAnsi="Arial" w:cs="Arial"/>
          <w:bCs/>
        </w:rPr>
        <w:t xml:space="preserve"> </w:t>
      </w:r>
    </w:p>
    <w:p w:rsidR="007A76BE" w:rsidRDefault="007A76BE" w:rsidP="007A76BE">
      <w:pPr>
        <w:autoSpaceDE w:val="0"/>
        <w:autoSpaceDN w:val="0"/>
        <w:adjustRightInd w:val="0"/>
        <w:rPr>
          <w:sz w:val="23"/>
          <w:szCs w:val="23"/>
        </w:rPr>
      </w:pPr>
    </w:p>
    <w:p w:rsidR="007A76BE" w:rsidRDefault="007A76BE" w:rsidP="007A76BE">
      <w:pPr>
        <w:autoSpaceDE w:val="0"/>
        <w:autoSpaceDN w:val="0"/>
        <w:adjustRightInd w:val="0"/>
        <w:rPr>
          <w:rFonts w:ascii="Arial" w:hAnsi="Arial" w:cs="Arial"/>
          <w:bCs/>
        </w:rPr>
      </w:pPr>
      <w:r w:rsidRPr="009A1303">
        <w:rPr>
          <w:rFonts w:ascii="Arial" w:hAnsi="Arial" w:cs="Arial"/>
          <w:bCs/>
        </w:rPr>
        <w:lastRenderedPageBreak/>
        <w:t>The Bo</w:t>
      </w:r>
      <w:r>
        <w:rPr>
          <w:rFonts w:ascii="Arial" w:hAnsi="Arial" w:cs="Arial"/>
          <w:bCs/>
        </w:rPr>
        <w:t xml:space="preserve">ard followed up on this review </w:t>
      </w:r>
      <w:r w:rsidRPr="009A1303">
        <w:rPr>
          <w:rFonts w:ascii="Arial" w:hAnsi="Arial" w:cs="Arial"/>
          <w:bCs/>
        </w:rPr>
        <w:t xml:space="preserve">on October 26, 2010 and issued a letter to all distributors requiring them to provide information on their smart meter investments on a quarterly basis. </w:t>
      </w:r>
      <w:r>
        <w:rPr>
          <w:rFonts w:ascii="Arial" w:hAnsi="Arial" w:cs="Arial"/>
          <w:bCs/>
        </w:rPr>
        <w:t>T</w:t>
      </w:r>
      <w:r w:rsidRPr="009A1303">
        <w:rPr>
          <w:rFonts w:ascii="Arial" w:hAnsi="Arial" w:cs="Arial"/>
          <w:bCs/>
        </w:rPr>
        <w:t>h</w:t>
      </w:r>
      <w:r>
        <w:rPr>
          <w:rFonts w:ascii="Arial" w:hAnsi="Arial" w:cs="Arial"/>
          <w:bCs/>
        </w:rPr>
        <w:t>e</w:t>
      </w:r>
      <w:r w:rsidRPr="009A1303">
        <w:rPr>
          <w:rFonts w:ascii="Arial" w:hAnsi="Arial" w:cs="Arial"/>
          <w:bCs/>
        </w:rPr>
        <w:t xml:space="preserve"> first distributors’ quarterly update</w:t>
      </w:r>
      <w:r>
        <w:rPr>
          <w:rFonts w:ascii="Arial" w:hAnsi="Arial" w:cs="Arial"/>
          <w:bCs/>
        </w:rPr>
        <w:t xml:space="preserve"> </w:t>
      </w:r>
      <w:r w:rsidRPr="009A1303">
        <w:rPr>
          <w:rFonts w:ascii="Arial" w:hAnsi="Arial" w:cs="Arial"/>
          <w:bCs/>
        </w:rPr>
        <w:t>represent</w:t>
      </w:r>
      <w:r>
        <w:rPr>
          <w:rFonts w:ascii="Arial" w:hAnsi="Arial" w:cs="Arial"/>
          <w:bCs/>
        </w:rPr>
        <w:t>ed</w:t>
      </w:r>
      <w:r w:rsidRPr="009A1303">
        <w:rPr>
          <w:rFonts w:ascii="Arial" w:hAnsi="Arial" w:cs="Arial"/>
          <w:bCs/>
        </w:rPr>
        <w:t xml:space="preserve"> life-to-date investments in smart meter implementation as of September 30, 2010</w:t>
      </w:r>
      <w:r>
        <w:rPr>
          <w:rFonts w:ascii="Arial" w:hAnsi="Arial" w:cs="Arial"/>
          <w:bCs/>
        </w:rPr>
        <w:t xml:space="preserve"> and as of this date, the average total cost per meter is $226.92 (based on </w:t>
      </w:r>
      <w:r w:rsidRPr="009A1303">
        <w:rPr>
          <w:rFonts w:ascii="Arial" w:hAnsi="Arial" w:cs="Arial"/>
          <w:bCs/>
        </w:rPr>
        <w:t xml:space="preserve">4,382,194 </w:t>
      </w:r>
      <w:r>
        <w:rPr>
          <w:rFonts w:ascii="Arial" w:hAnsi="Arial" w:cs="Arial"/>
          <w:bCs/>
        </w:rPr>
        <w:t xml:space="preserve">meters (94% complete) with </w:t>
      </w:r>
      <w:r w:rsidRPr="009A1303">
        <w:rPr>
          <w:rFonts w:ascii="Arial" w:hAnsi="Arial" w:cs="Arial"/>
          <w:bCs/>
        </w:rPr>
        <w:t>the total provincial investment in smart meter installation</w:t>
      </w:r>
      <w:r>
        <w:rPr>
          <w:rFonts w:ascii="Arial" w:hAnsi="Arial" w:cs="Arial"/>
          <w:bCs/>
        </w:rPr>
        <w:t xml:space="preserve"> of $</w:t>
      </w:r>
      <w:r w:rsidRPr="00B32402">
        <w:rPr>
          <w:rFonts w:ascii="Arial" w:hAnsi="Arial" w:cs="Arial"/>
          <w:bCs/>
        </w:rPr>
        <w:t>994,426,187)</w:t>
      </w:r>
      <w:r>
        <w:rPr>
          <w:rFonts w:ascii="Arial" w:hAnsi="Arial" w:cs="Arial"/>
          <w:bCs/>
        </w:rPr>
        <w:t>.</w:t>
      </w:r>
      <w:r>
        <w:rPr>
          <w:rStyle w:val="FootnoteReference"/>
          <w:rFonts w:ascii="Arial" w:hAnsi="Arial" w:cs="Arial"/>
          <w:bCs/>
        </w:rPr>
        <w:footnoteReference w:id="7"/>
      </w:r>
      <w:r w:rsidR="007A09FE">
        <w:rPr>
          <w:rFonts w:ascii="Arial" w:hAnsi="Arial" w:cs="Arial"/>
          <w:bCs/>
        </w:rPr>
        <w:t xml:space="preserve">  </w:t>
      </w:r>
    </w:p>
    <w:p w:rsidR="007A09FE" w:rsidRDefault="007A09FE" w:rsidP="007A76BE">
      <w:pPr>
        <w:autoSpaceDE w:val="0"/>
        <w:autoSpaceDN w:val="0"/>
        <w:adjustRightInd w:val="0"/>
        <w:rPr>
          <w:rFonts w:ascii="Arial" w:hAnsi="Arial" w:cs="Arial"/>
          <w:bCs/>
        </w:rPr>
      </w:pPr>
    </w:p>
    <w:p w:rsidR="00AF4AD1" w:rsidRDefault="00AF4AD1" w:rsidP="007A76BE">
      <w:pPr>
        <w:rPr>
          <w:rFonts w:ascii="Arial" w:hAnsi="Arial" w:cs="Arial"/>
          <w:bCs/>
        </w:rPr>
      </w:pPr>
      <w:r>
        <w:rPr>
          <w:rFonts w:ascii="Arial" w:hAnsi="Arial" w:cs="Arial"/>
          <w:bCs/>
        </w:rPr>
        <w:t xml:space="preserve">VECC observes that </w:t>
      </w:r>
      <w:r w:rsidR="00F668C4">
        <w:rPr>
          <w:rFonts w:ascii="Arial" w:hAnsi="Arial" w:cs="Arial"/>
          <w:bCs/>
        </w:rPr>
        <w:t xml:space="preserve">London Hydro’s </w:t>
      </w:r>
      <w:r>
        <w:rPr>
          <w:rFonts w:ascii="Arial" w:hAnsi="Arial" w:cs="Arial"/>
          <w:bCs/>
        </w:rPr>
        <w:t xml:space="preserve">average </w:t>
      </w:r>
      <w:r w:rsidR="00F668C4">
        <w:rPr>
          <w:rFonts w:ascii="Arial" w:hAnsi="Arial" w:cs="Arial"/>
          <w:bCs/>
        </w:rPr>
        <w:t xml:space="preserve">smart meter </w:t>
      </w:r>
      <w:r>
        <w:rPr>
          <w:rFonts w:ascii="Arial" w:hAnsi="Arial" w:cs="Arial"/>
          <w:bCs/>
        </w:rPr>
        <w:t xml:space="preserve">costs are within the range established in EB-2007-0063, and less than the more recent sector averages.  VECC takes no issue with the quantum or nature of </w:t>
      </w:r>
      <w:r w:rsidR="00F668C4">
        <w:rPr>
          <w:rFonts w:ascii="Arial" w:hAnsi="Arial" w:cs="Arial"/>
          <w:bCs/>
        </w:rPr>
        <w:t xml:space="preserve">London Hydro’s average </w:t>
      </w:r>
      <w:r>
        <w:rPr>
          <w:rFonts w:ascii="Arial" w:hAnsi="Arial" w:cs="Arial"/>
          <w:bCs/>
        </w:rPr>
        <w:t>smart meter costs</w:t>
      </w:r>
      <w:r w:rsidR="0051340E">
        <w:rPr>
          <w:rFonts w:ascii="Arial" w:hAnsi="Arial" w:cs="Arial"/>
          <w:bCs/>
        </w:rPr>
        <w:t>, except for $12,800 in capital costs associated with the 25 smart meters forecasted for installation in 2012 for the GS&gt;50 kW customer class discussed below under Costs Beyond Minimum Functionality</w:t>
      </w:r>
      <w:r>
        <w:rPr>
          <w:rFonts w:ascii="Arial" w:hAnsi="Arial" w:cs="Arial"/>
          <w:bCs/>
        </w:rPr>
        <w:t>.</w:t>
      </w:r>
    </w:p>
    <w:p w:rsidR="00F668C4" w:rsidRDefault="00F668C4" w:rsidP="007A76BE">
      <w:pPr>
        <w:rPr>
          <w:rFonts w:ascii="Arial" w:hAnsi="Arial" w:cs="Arial"/>
          <w:bCs/>
        </w:rPr>
      </w:pPr>
    </w:p>
    <w:p w:rsidR="007A76BE" w:rsidRPr="00BB3756" w:rsidRDefault="007A76BE" w:rsidP="007A76BE">
      <w:pPr>
        <w:autoSpaceDE w:val="0"/>
        <w:autoSpaceDN w:val="0"/>
        <w:adjustRightInd w:val="0"/>
        <w:rPr>
          <w:rFonts w:ascii="Arial" w:hAnsi="Arial" w:cs="Arial"/>
          <w:bCs/>
          <w:u w:val="single"/>
        </w:rPr>
      </w:pPr>
      <w:r w:rsidRPr="00BB3756">
        <w:rPr>
          <w:rFonts w:ascii="Arial" w:hAnsi="Arial" w:cs="Arial"/>
          <w:bCs/>
          <w:u w:val="single"/>
        </w:rPr>
        <w:t>Costs Beyond Minimum Functionality</w:t>
      </w:r>
    </w:p>
    <w:p w:rsidR="007A76BE" w:rsidRDefault="007A76BE" w:rsidP="007A76BE">
      <w:pPr>
        <w:autoSpaceDE w:val="0"/>
        <w:autoSpaceDN w:val="0"/>
        <w:adjustRightInd w:val="0"/>
        <w:rPr>
          <w:rFonts w:ascii="Arial" w:hAnsi="Arial" w:cs="Arial"/>
          <w:b/>
          <w:bCs/>
        </w:rPr>
      </w:pPr>
    </w:p>
    <w:p w:rsidR="007A76BE" w:rsidRDefault="000C4768" w:rsidP="00F97B71">
      <w:pPr>
        <w:autoSpaceDE w:val="0"/>
        <w:autoSpaceDN w:val="0"/>
        <w:adjustRightInd w:val="0"/>
        <w:rPr>
          <w:rFonts w:ascii="Arial" w:hAnsi="Arial" w:cs="Arial"/>
          <w:bCs/>
        </w:rPr>
      </w:pPr>
      <w:r>
        <w:rPr>
          <w:rFonts w:ascii="Arial" w:hAnsi="Arial" w:cs="Arial"/>
          <w:bCs/>
        </w:rPr>
        <w:t>London</w:t>
      </w:r>
      <w:r w:rsidR="004E509A">
        <w:rPr>
          <w:rFonts w:ascii="Arial" w:hAnsi="Arial" w:cs="Arial"/>
          <w:bCs/>
        </w:rPr>
        <w:t xml:space="preserve"> Hydro’s application </w:t>
      </w:r>
      <w:r w:rsidR="007A76BE">
        <w:rPr>
          <w:rFonts w:ascii="Arial" w:hAnsi="Arial" w:cs="Arial"/>
          <w:bCs/>
        </w:rPr>
        <w:t>includes $</w:t>
      </w:r>
      <w:r w:rsidR="00460EEF">
        <w:rPr>
          <w:rFonts w:ascii="Arial" w:hAnsi="Arial" w:cs="Arial"/>
          <w:bCs/>
        </w:rPr>
        <w:t>3,293,126</w:t>
      </w:r>
      <w:r w:rsidR="00EA5565">
        <w:rPr>
          <w:rFonts w:ascii="Arial" w:hAnsi="Arial" w:cs="Arial"/>
          <w:bCs/>
        </w:rPr>
        <w:t xml:space="preserve"> </w:t>
      </w:r>
      <w:r w:rsidR="007A76BE">
        <w:rPr>
          <w:rFonts w:ascii="Arial" w:hAnsi="Arial" w:cs="Arial"/>
          <w:bCs/>
        </w:rPr>
        <w:t>for c</w:t>
      </w:r>
      <w:r w:rsidR="007A76BE" w:rsidRPr="00BB3756">
        <w:rPr>
          <w:rFonts w:ascii="Arial" w:hAnsi="Arial" w:cs="Arial"/>
          <w:bCs/>
        </w:rPr>
        <w:t xml:space="preserve">osts </w:t>
      </w:r>
      <w:r w:rsidR="007A76BE" w:rsidRPr="00E86715">
        <w:rPr>
          <w:rFonts w:ascii="Arial" w:hAnsi="Arial" w:cs="Arial"/>
          <w:bCs/>
        </w:rPr>
        <w:t>beyond minimum functionality</w:t>
      </w:r>
      <w:r w:rsidR="007A76BE">
        <w:rPr>
          <w:rFonts w:ascii="Arial" w:hAnsi="Arial" w:cs="Arial"/>
          <w:bCs/>
        </w:rPr>
        <w:t xml:space="preserve"> (capital costs of $</w:t>
      </w:r>
      <w:r w:rsidR="00460EEF">
        <w:rPr>
          <w:rFonts w:ascii="Arial" w:hAnsi="Arial" w:cs="Arial"/>
          <w:bCs/>
        </w:rPr>
        <w:t>3,190,874</w:t>
      </w:r>
      <w:r w:rsidR="007A76BE">
        <w:rPr>
          <w:rFonts w:ascii="Arial" w:hAnsi="Arial" w:cs="Arial"/>
          <w:bCs/>
        </w:rPr>
        <w:t xml:space="preserve"> and OM&amp;A costs of $1</w:t>
      </w:r>
      <w:r w:rsidR="00460EEF">
        <w:rPr>
          <w:rFonts w:ascii="Arial" w:hAnsi="Arial" w:cs="Arial"/>
          <w:bCs/>
        </w:rPr>
        <w:t>02,252</w:t>
      </w:r>
      <w:r w:rsidR="007A76BE">
        <w:rPr>
          <w:rFonts w:ascii="Arial" w:hAnsi="Arial" w:cs="Arial"/>
          <w:bCs/>
        </w:rPr>
        <w:t>).</w:t>
      </w:r>
      <w:r w:rsidR="007A76BE">
        <w:rPr>
          <w:rStyle w:val="FootnoteReference"/>
          <w:rFonts w:ascii="Arial" w:hAnsi="Arial" w:cs="Arial"/>
          <w:bCs/>
        </w:rPr>
        <w:footnoteReference w:id="8"/>
      </w:r>
      <w:r w:rsidR="007A76BE">
        <w:rPr>
          <w:rFonts w:ascii="Arial" w:hAnsi="Arial" w:cs="Arial"/>
          <w:bCs/>
        </w:rPr>
        <w:t xml:space="preserve">  VECC observes that the total of these expendi</w:t>
      </w:r>
      <w:r w:rsidR="00EA5565">
        <w:rPr>
          <w:rFonts w:ascii="Arial" w:hAnsi="Arial" w:cs="Arial"/>
          <w:bCs/>
        </w:rPr>
        <w:t xml:space="preserve">tures represents approximately </w:t>
      </w:r>
      <w:r w:rsidR="00460EEF">
        <w:rPr>
          <w:rFonts w:ascii="Arial" w:hAnsi="Arial" w:cs="Arial"/>
          <w:bCs/>
        </w:rPr>
        <w:t>12.4</w:t>
      </w:r>
      <w:r w:rsidR="007A76BE">
        <w:rPr>
          <w:rFonts w:ascii="Arial" w:hAnsi="Arial" w:cs="Arial"/>
          <w:bCs/>
        </w:rPr>
        <w:t>% of total smart meter program spending</w:t>
      </w:r>
      <w:r w:rsidR="008C16C1">
        <w:rPr>
          <w:rFonts w:ascii="Arial" w:hAnsi="Arial" w:cs="Arial"/>
          <w:bCs/>
        </w:rPr>
        <w:t xml:space="preserve">.  </w:t>
      </w:r>
    </w:p>
    <w:p w:rsidR="00AE415C" w:rsidRDefault="007A76BE" w:rsidP="007A76BE">
      <w:pPr>
        <w:autoSpaceDE w:val="0"/>
        <w:autoSpaceDN w:val="0"/>
        <w:adjustRightInd w:val="0"/>
        <w:rPr>
          <w:rFonts w:ascii="Arial" w:hAnsi="Arial" w:cs="Arial"/>
          <w:bCs/>
        </w:rPr>
      </w:pPr>
      <w:r>
        <w:rPr>
          <w:rFonts w:ascii="Arial" w:hAnsi="Arial" w:cs="Arial"/>
          <w:bCs/>
        </w:rPr>
        <w:br/>
        <w:t>The Board’s Guideline (G-2011-0001) indicates that a distributor may incur costs that are beyond the minimum functionality as define</w:t>
      </w:r>
      <w:r w:rsidR="00AE415C">
        <w:rPr>
          <w:rFonts w:ascii="Arial" w:hAnsi="Arial" w:cs="Arial"/>
          <w:bCs/>
        </w:rPr>
        <w:t xml:space="preserve">d in O. Reg. 425/06. </w:t>
      </w:r>
    </w:p>
    <w:p w:rsidR="00AE415C" w:rsidRDefault="00AE415C" w:rsidP="007A76BE">
      <w:pPr>
        <w:autoSpaceDE w:val="0"/>
        <w:autoSpaceDN w:val="0"/>
        <w:adjustRightInd w:val="0"/>
        <w:rPr>
          <w:rFonts w:ascii="Arial" w:hAnsi="Arial" w:cs="Arial"/>
          <w:bCs/>
        </w:rPr>
      </w:pPr>
    </w:p>
    <w:p w:rsidR="00AE415C" w:rsidRDefault="00AE415C" w:rsidP="007A76BE">
      <w:pPr>
        <w:autoSpaceDE w:val="0"/>
        <w:autoSpaceDN w:val="0"/>
        <w:adjustRightInd w:val="0"/>
        <w:rPr>
          <w:rFonts w:ascii="Arial" w:hAnsi="Arial" w:cs="Arial"/>
          <w:bCs/>
        </w:rPr>
      </w:pPr>
      <w:r>
        <w:rPr>
          <w:rFonts w:ascii="Arial" w:hAnsi="Arial" w:cs="Arial"/>
          <w:bCs/>
        </w:rPr>
        <w:t>Specifically the Guideline states,</w:t>
      </w:r>
    </w:p>
    <w:p w:rsidR="00AE415C" w:rsidRDefault="00AE415C" w:rsidP="007A76BE">
      <w:pPr>
        <w:autoSpaceDE w:val="0"/>
        <w:autoSpaceDN w:val="0"/>
        <w:adjustRightInd w:val="0"/>
        <w:rPr>
          <w:rFonts w:ascii="Arial" w:hAnsi="Arial" w:cs="Arial"/>
          <w:bCs/>
        </w:rPr>
      </w:pPr>
    </w:p>
    <w:p w:rsidR="00AE415C" w:rsidRDefault="00AE415C" w:rsidP="00AE415C">
      <w:pPr>
        <w:autoSpaceDE w:val="0"/>
        <w:autoSpaceDN w:val="0"/>
        <w:adjustRightInd w:val="0"/>
        <w:rPr>
          <w:rFonts w:ascii="Arial" w:hAnsi="Arial" w:cs="Arial"/>
          <w:b/>
          <w:bCs/>
          <w:lang w:val="en-CA"/>
        </w:rPr>
      </w:pPr>
      <w:r w:rsidRPr="00AE415C">
        <w:rPr>
          <w:rFonts w:ascii="Arial" w:hAnsi="Arial" w:cs="Arial"/>
          <w:b/>
          <w:bCs/>
          <w:lang w:val="en-CA"/>
        </w:rPr>
        <w:t>3.4 Costs Beyond Minimum Functionality</w:t>
      </w:r>
    </w:p>
    <w:p w:rsidR="00AE415C" w:rsidRPr="00AE415C" w:rsidRDefault="00AE415C" w:rsidP="00AE415C">
      <w:pPr>
        <w:autoSpaceDE w:val="0"/>
        <w:autoSpaceDN w:val="0"/>
        <w:adjustRightInd w:val="0"/>
        <w:rPr>
          <w:rFonts w:ascii="Arial" w:hAnsi="Arial" w:cs="Arial"/>
          <w:b/>
          <w:bCs/>
          <w:lang w:val="en-CA"/>
        </w:rPr>
      </w:pPr>
    </w:p>
    <w:p w:rsidR="00AE415C" w:rsidRPr="00AE415C" w:rsidRDefault="00AE415C" w:rsidP="00AE415C">
      <w:pPr>
        <w:autoSpaceDE w:val="0"/>
        <w:autoSpaceDN w:val="0"/>
        <w:adjustRightInd w:val="0"/>
        <w:rPr>
          <w:rFonts w:ascii="Arial" w:hAnsi="Arial" w:cs="Arial"/>
          <w:lang w:val="en-CA"/>
        </w:rPr>
      </w:pPr>
      <w:r w:rsidRPr="00AE415C">
        <w:rPr>
          <w:rFonts w:ascii="Arial" w:hAnsi="Arial" w:cs="Arial"/>
          <w:lang w:val="en-CA"/>
        </w:rPr>
        <w:t>While authorized smart meter deployment must meet the requirements for</w:t>
      </w:r>
    </w:p>
    <w:p w:rsidR="00AE415C" w:rsidRDefault="00AE415C" w:rsidP="00AE415C">
      <w:pPr>
        <w:autoSpaceDE w:val="0"/>
        <w:autoSpaceDN w:val="0"/>
        <w:adjustRightInd w:val="0"/>
        <w:rPr>
          <w:rFonts w:ascii="Arial" w:hAnsi="Arial" w:cs="Arial"/>
          <w:lang w:val="en-CA"/>
        </w:rPr>
      </w:pPr>
      <w:r w:rsidRPr="00AE415C">
        <w:rPr>
          <w:rFonts w:ascii="Arial" w:hAnsi="Arial" w:cs="Arial"/>
          <w:lang w:val="en-CA"/>
        </w:rPr>
        <w:t>minimum functionality, a distributor may incur costs</w:t>
      </w:r>
      <w:r>
        <w:rPr>
          <w:rFonts w:ascii="Arial" w:hAnsi="Arial" w:cs="Arial"/>
          <w:lang w:val="en-CA"/>
        </w:rPr>
        <w:t xml:space="preserve"> that are beyond the minimum</w:t>
      </w:r>
    </w:p>
    <w:p w:rsidR="00AE415C" w:rsidRDefault="00AE415C" w:rsidP="00AE415C">
      <w:pPr>
        <w:autoSpaceDE w:val="0"/>
        <w:autoSpaceDN w:val="0"/>
        <w:adjustRightInd w:val="0"/>
        <w:rPr>
          <w:rFonts w:ascii="Arial" w:hAnsi="Arial" w:cs="Arial"/>
          <w:lang w:val="en-CA"/>
        </w:rPr>
      </w:pPr>
      <w:r>
        <w:rPr>
          <w:rFonts w:ascii="Arial" w:hAnsi="Arial" w:cs="Arial"/>
          <w:lang w:val="en-CA"/>
        </w:rPr>
        <w:t>functionality as defined in O.Reg. 425/06. To date, the Board has reviewed three</w:t>
      </w:r>
    </w:p>
    <w:p w:rsidR="00AE415C" w:rsidRDefault="00AE415C" w:rsidP="00AE415C">
      <w:pPr>
        <w:autoSpaceDE w:val="0"/>
        <w:autoSpaceDN w:val="0"/>
        <w:adjustRightInd w:val="0"/>
        <w:rPr>
          <w:rFonts w:ascii="Arial" w:hAnsi="Arial" w:cs="Arial"/>
          <w:lang w:val="en-CA"/>
        </w:rPr>
      </w:pPr>
      <w:r>
        <w:rPr>
          <w:rFonts w:ascii="Arial" w:hAnsi="Arial" w:cs="Arial"/>
          <w:lang w:val="en-CA"/>
        </w:rPr>
        <w:t>types of costs that are beyond minimum functionality:</w:t>
      </w:r>
    </w:p>
    <w:p w:rsidR="00AE415C" w:rsidRDefault="00AE415C" w:rsidP="00AE415C">
      <w:pPr>
        <w:autoSpaceDE w:val="0"/>
        <w:autoSpaceDN w:val="0"/>
        <w:adjustRightInd w:val="0"/>
        <w:rPr>
          <w:rFonts w:ascii="Arial" w:hAnsi="Arial" w:cs="Arial"/>
          <w:lang w:val="en-CA"/>
        </w:rPr>
      </w:pPr>
    </w:p>
    <w:p w:rsidR="00AE415C" w:rsidRPr="00AE415C" w:rsidRDefault="00AE415C" w:rsidP="00AE415C">
      <w:pPr>
        <w:pStyle w:val="ListParagraph"/>
        <w:numPr>
          <w:ilvl w:val="0"/>
          <w:numId w:val="40"/>
        </w:numPr>
        <w:autoSpaceDE w:val="0"/>
        <w:autoSpaceDN w:val="0"/>
        <w:adjustRightInd w:val="0"/>
        <w:rPr>
          <w:rFonts w:ascii="Arial" w:hAnsi="Arial" w:cs="Arial"/>
          <w:lang w:val="en-CA"/>
        </w:rPr>
      </w:pPr>
      <w:r w:rsidRPr="00AE415C">
        <w:rPr>
          <w:rFonts w:ascii="Arial" w:hAnsi="Arial" w:cs="Arial"/>
          <w:lang w:val="en-CA"/>
        </w:rPr>
        <w:t>Costs for technical capabilities in the smart meters or related communications infrastructure that exceed those specified in O.Reg 425/06;</w:t>
      </w:r>
    </w:p>
    <w:p w:rsidR="00AE415C" w:rsidRPr="00AE415C" w:rsidRDefault="00AE415C" w:rsidP="00AE415C">
      <w:pPr>
        <w:pStyle w:val="ListParagraph"/>
        <w:numPr>
          <w:ilvl w:val="0"/>
          <w:numId w:val="37"/>
        </w:numPr>
        <w:autoSpaceDE w:val="0"/>
        <w:autoSpaceDN w:val="0"/>
        <w:adjustRightInd w:val="0"/>
        <w:rPr>
          <w:rFonts w:ascii="Arial" w:hAnsi="Arial" w:cs="Arial"/>
          <w:lang w:val="en-CA"/>
        </w:rPr>
      </w:pPr>
      <w:r w:rsidRPr="00AE415C">
        <w:rPr>
          <w:rFonts w:ascii="Arial" w:hAnsi="Arial" w:cs="Arial"/>
          <w:lang w:val="en-CA"/>
        </w:rPr>
        <w:t>Costs for deployment of smart meters to customers other than residential and small general service (i.e. Residential and GS &lt; 50 kW customers); and</w:t>
      </w:r>
    </w:p>
    <w:p w:rsidR="00AE415C" w:rsidRPr="00AE415C" w:rsidRDefault="00AE415C" w:rsidP="00AE415C">
      <w:pPr>
        <w:pStyle w:val="ListParagraph"/>
        <w:numPr>
          <w:ilvl w:val="0"/>
          <w:numId w:val="37"/>
        </w:numPr>
        <w:autoSpaceDE w:val="0"/>
        <w:autoSpaceDN w:val="0"/>
        <w:adjustRightInd w:val="0"/>
        <w:rPr>
          <w:rFonts w:ascii="Arial" w:hAnsi="Arial" w:cs="Arial"/>
          <w:lang w:val="en-CA"/>
        </w:rPr>
      </w:pPr>
      <w:r w:rsidRPr="00AE415C">
        <w:rPr>
          <w:rFonts w:ascii="Arial" w:hAnsi="Arial" w:cs="Arial"/>
          <w:lang w:val="en-CA"/>
        </w:rPr>
        <w:t>Costs for TOU rate implementation, CIS system upgrades, web presentation, integration with the MDM/R, etc.</w:t>
      </w:r>
    </w:p>
    <w:p w:rsidR="00AE415C" w:rsidRDefault="00AE415C" w:rsidP="007A76BE">
      <w:pPr>
        <w:autoSpaceDE w:val="0"/>
        <w:autoSpaceDN w:val="0"/>
        <w:adjustRightInd w:val="0"/>
        <w:rPr>
          <w:rFonts w:ascii="Arial" w:hAnsi="Arial" w:cs="Arial"/>
          <w:lang w:val="en-CA"/>
        </w:rPr>
      </w:pPr>
    </w:p>
    <w:p w:rsidR="00AE415C" w:rsidRDefault="00AE415C" w:rsidP="007A76BE">
      <w:pPr>
        <w:autoSpaceDE w:val="0"/>
        <w:autoSpaceDN w:val="0"/>
        <w:adjustRightInd w:val="0"/>
        <w:rPr>
          <w:rFonts w:ascii="Arial" w:hAnsi="Arial" w:cs="Arial"/>
          <w:lang w:val="en-CA"/>
        </w:rPr>
      </w:pPr>
      <w:r>
        <w:rPr>
          <w:rFonts w:ascii="Arial" w:hAnsi="Arial" w:cs="Arial"/>
          <w:lang w:val="en-CA"/>
        </w:rPr>
        <w:t>With respect to costs for the deployment of smart meters to cu</w:t>
      </w:r>
      <w:r w:rsidR="004F2170">
        <w:rPr>
          <w:rFonts w:ascii="Arial" w:hAnsi="Arial" w:cs="Arial"/>
          <w:lang w:val="en-CA"/>
        </w:rPr>
        <w:t>s</w:t>
      </w:r>
      <w:r>
        <w:rPr>
          <w:rFonts w:ascii="Arial" w:hAnsi="Arial" w:cs="Arial"/>
          <w:lang w:val="en-CA"/>
        </w:rPr>
        <w:t xml:space="preserve">tomers other than residential and GS&lt;50 kW, London Hydro has included </w:t>
      </w:r>
      <w:r w:rsidR="004F2170">
        <w:rPr>
          <w:rFonts w:ascii="Arial" w:hAnsi="Arial" w:cs="Arial"/>
          <w:lang w:val="en-CA"/>
        </w:rPr>
        <w:t xml:space="preserve">$12,800 in capital costs related to the planned deployment of 25 smart meters in 2012 for the GS&gt;50 kW customer class.  The Board’s </w:t>
      </w:r>
      <w:r w:rsidR="004F2170">
        <w:rPr>
          <w:rFonts w:ascii="Arial" w:hAnsi="Arial" w:cs="Arial"/>
          <w:lang w:val="en-CA"/>
        </w:rPr>
        <w:lastRenderedPageBreak/>
        <w:t>Guideline indicates the application should document the nature, justification and cost per meter separately from those for the residential and GS&lt;50 kW customers.</w:t>
      </w:r>
      <w:r w:rsidR="004F2170">
        <w:rPr>
          <w:rStyle w:val="FootnoteReference"/>
          <w:rFonts w:ascii="Arial" w:hAnsi="Arial"/>
          <w:lang w:val="en-CA"/>
        </w:rPr>
        <w:footnoteReference w:id="9"/>
      </w:r>
    </w:p>
    <w:p w:rsidR="00AE415C" w:rsidRDefault="00AE415C" w:rsidP="007A76BE">
      <w:pPr>
        <w:autoSpaceDE w:val="0"/>
        <w:autoSpaceDN w:val="0"/>
        <w:adjustRightInd w:val="0"/>
        <w:rPr>
          <w:rFonts w:ascii="Arial" w:hAnsi="Arial" w:cs="Arial"/>
          <w:lang w:val="en-CA"/>
        </w:rPr>
      </w:pPr>
    </w:p>
    <w:p w:rsidR="00E44A6E" w:rsidRPr="00AE415C" w:rsidRDefault="00E44A6E" w:rsidP="007A76BE">
      <w:pPr>
        <w:autoSpaceDE w:val="0"/>
        <w:autoSpaceDN w:val="0"/>
        <w:adjustRightInd w:val="0"/>
        <w:rPr>
          <w:rFonts w:ascii="Arial" w:hAnsi="Arial" w:cs="Arial"/>
          <w:lang w:val="en-CA"/>
        </w:rPr>
      </w:pPr>
      <w:r>
        <w:rPr>
          <w:rFonts w:ascii="Arial" w:hAnsi="Arial" w:cs="Arial"/>
          <w:lang w:val="en-CA"/>
        </w:rPr>
        <w:t xml:space="preserve">In its submissions dated June 12, 2012, Board Staff states the following (pages 8-9):  </w:t>
      </w:r>
    </w:p>
    <w:p w:rsidR="00E44A6E" w:rsidRDefault="00E44A6E" w:rsidP="00E44A6E">
      <w:pPr>
        <w:pStyle w:val="Default"/>
        <w:rPr>
          <w:sz w:val="23"/>
          <w:szCs w:val="23"/>
        </w:rPr>
      </w:pPr>
    </w:p>
    <w:p w:rsidR="00E44A6E" w:rsidRPr="00E44A6E" w:rsidRDefault="00E44A6E" w:rsidP="00E44A6E">
      <w:pPr>
        <w:pStyle w:val="Default"/>
        <w:ind w:left="720"/>
        <w:rPr>
          <w:color w:val="auto"/>
          <w:sz w:val="22"/>
          <w:szCs w:val="22"/>
        </w:rPr>
      </w:pPr>
      <w:r w:rsidRPr="00E44A6E">
        <w:rPr>
          <w:sz w:val="22"/>
          <w:szCs w:val="22"/>
        </w:rPr>
        <w:t xml:space="preserve">“Board staff submits that the proposed 25 meters for the GS&gt;50 kW customer class are outside of the scope of London Hydro’s smart meter initiative as noted by London Hydro. Further, London Hydro has not provided sufficient evidence to justify the inclusion of meters for this pilot </w:t>
      </w:r>
      <w:r w:rsidRPr="00E44A6E">
        <w:rPr>
          <w:color w:val="auto"/>
          <w:sz w:val="22"/>
          <w:szCs w:val="22"/>
        </w:rPr>
        <w:t xml:space="preserve">project for the GS&gt;50 kW class, especially since London Hydro has not been able to determine a procurement date as of yet. </w:t>
      </w:r>
      <w:r w:rsidRPr="00E44A6E">
        <w:rPr>
          <w:color w:val="auto"/>
          <w:sz w:val="22"/>
          <w:szCs w:val="22"/>
        </w:rPr>
        <w:br/>
      </w:r>
    </w:p>
    <w:p w:rsidR="00E44A6E" w:rsidRPr="00E44A6E" w:rsidRDefault="00E44A6E" w:rsidP="00E44A6E">
      <w:pPr>
        <w:pStyle w:val="Default"/>
        <w:ind w:left="720"/>
        <w:rPr>
          <w:color w:val="auto"/>
          <w:sz w:val="22"/>
          <w:szCs w:val="22"/>
        </w:rPr>
      </w:pPr>
      <w:r w:rsidRPr="00E44A6E">
        <w:rPr>
          <w:color w:val="auto"/>
          <w:sz w:val="22"/>
          <w:szCs w:val="22"/>
        </w:rPr>
        <w:t xml:space="preserve">Board staff also notes that the cost allocation methodology approved in the recent smart meter cost recovery decisions is based on the principle of cost causality. Board staff submits that the inclusion of these costs, although nominal, for meters for the GS&gt;50 kW customer class in the SMIRRs to be paid for by Residential and GS &lt; 50 kW customers would constitute cross-subsidization between rate classes. </w:t>
      </w:r>
      <w:r w:rsidRPr="00E44A6E">
        <w:rPr>
          <w:color w:val="auto"/>
          <w:sz w:val="22"/>
          <w:szCs w:val="22"/>
        </w:rPr>
        <w:br/>
      </w:r>
    </w:p>
    <w:p w:rsidR="00E44A6E" w:rsidRDefault="00E44A6E" w:rsidP="00E44A6E">
      <w:pPr>
        <w:ind w:left="720"/>
        <w:rPr>
          <w:rFonts w:ascii="Arial" w:hAnsi="Arial" w:cs="Arial"/>
          <w:sz w:val="22"/>
          <w:szCs w:val="22"/>
        </w:rPr>
      </w:pPr>
      <w:r w:rsidRPr="00E44A6E">
        <w:rPr>
          <w:rFonts w:ascii="Arial" w:hAnsi="Arial" w:cs="Arial"/>
          <w:sz w:val="22"/>
          <w:szCs w:val="22"/>
        </w:rPr>
        <w:t>For these reasons, Board staff submits that these expenses should be removed from the revenue requirement calculation for determining the SMIRRs.</w:t>
      </w:r>
      <w:r>
        <w:rPr>
          <w:rFonts w:ascii="Arial" w:hAnsi="Arial" w:cs="Arial"/>
          <w:sz w:val="22"/>
          <w:szCs w:val="22"/>
        </w:rPr>
        <w:t>”</w:t>
      </w:r>
      <w:r>
        <w:rPr>
          <w:rFonts w:ascii="Arial" w:hAnsi="Arial" w:cs="Arial"/>
          <w:sz w:val="22"/>
          <w:szCs w:val="22"/>
        </w:rPr>
        <w:br/>
      </w:r>
    </w:p>
    <w:p w:rsidR="00E44A6E" w:rsidRDefault="00E44A6E" w:rsidP="00E44A6E">
      <w:pPr>
        <w:autoSpaceDE w:val="0"/>
        <w:autoSpaceDN w:val="0"/>
        <w:adjustRightInd w:val="0"/>
        <w:rPr>
          <w:rFonts w:ascii="Arial" w:hAnsi="Arial" w:cs="Arial"/>
          <w:lang w:val="en-CA"/>
        </w:rPr>
      </w:pPr>
      <w:r w:rsidRPr="00E44A6E">
        <w:rPr>
          <w:rFonts w:ascii="Arial" w:hAnsi="Arial" w:cs="Arial"/>
        </w:rPr>
        <w:t>VECC agrees with the submissions of Board Staff</w:t>
      </w:r>
      <w:r w:rsidR="0051340E">
        <w:rPr>
          <w:rFonts w:ascii="Arial" w:hAnsi="Arial" w:cs="Arial"/>
        </w:rPr>
        <w:t xml:space="preserve"> and its position that these </w:t>
      </w:r>
      <w:r w:rsidR="0051340E" w:rsidRPr="0051340E">
        <w:rPr>
          <w:rFonts w:ascii="Arial" w:hAnsi="Arial" w:cs="Arial"/>
        </w:rPr>
        <w:t>expenses should be removed from the revenue requirement calculation for determining the SMIRRs</w:t>
      </w:r>
      <w:r w:rsidRPr="00E44A6E">
        <w:rPr>
          <w:rFonts w:ascii="Arial" w:hAnsi="Arial" w:cs="Arial"/>
        </w:rPr>
        <w:t>.</w:t>
      </w:r>
      <w:r w:rsidRPr="00E44A6E">
        <w:rPr>
          <w:rFonts w:ascii="Arial" w:hAnsi="Arial" w:cs="Arial"/>
        </w:rPr>
        <w:br/>
      </w:r>
      <w:r>
        <w:rPr>
          <w:sz w:val="23"/>
          <w:szCs w:val="23"/>
        </w:rPr>
        <w:br/>
      </w:r>
      <w:r>
        <w:rPr>
          <w:rFonts w:ascii="Arial" w:hAnsi="Arial" w:cs="Arial"/>
          <w:lang w:val="en-CA"/>
        </w:rPr>
        <w:t xml:space="preserve">London Hydro has also included $3,178,074 in capital costs and $102,252 </w:t>
      </w:r>
      <w:r w:rsidR="00C5477B">
        <w:rPr>
          <w:rFonts w:ascii="Arial" w:hAnsi="Arial" w:cs="Arial"/>
          <w:lang w:val="en-CA"/>
        </w:rPr>
        <w:t xml:space="preserve">in OM&amp;A costs </w:t>
      </w:r>
      <w:r>
        <w:rPr>
          <w:rFonts w:ascii="Arial" w:hAnsi="Arial" w:cs="Arial"/>
          <w:lang w:val="en-CA"/>
        </w:rPr>
        <w:t xml:space="preserve">for </w:t>
      </w:r>
      <w:r w:rsidRPr="00AE415C">
        <w:rPr>
          <w:rFonts w:ascii="Arial" w:hAnsi="Arial" w:cs="Arial"/>
          <w:lang w:val="en-CA"/>
        </w:rPr>
        <w:t xml:space="preserve">TOU </w:t>
      </w:r>
      <w:r>
        <w:rPr>
          <w:rFonts w:ascii="Arial" w:hAnsi="Arial" w:cs="Arial"/>
          <w:lang w:val="en-CA"/>
        </w:rPr>
        <w:t xml:space="preserve">rate </w:t>
      </w:r>
      <w:r w:rsidRPr="00AE415C">
        <w:rPr>
          <w:rFonts w:ascii="Arial" w:hAnsi="Arial" w:cs="Arial"/>
          <w:lang w:val="en-CA"/>
        </w:rPr>
        <w:t xml:space="preserve">implementation, </w:t>
      </w:r>
      <w:r>
        <w:rPr>
          <w:rFonts w:ascii="Arial" w:hAnsi="Arial" w:cs="Arial"/>
          <w:lang w:val="en-CA"/>
        </w:rPr>
        <w:t xml:space="preserve">CIS system upgrades, </w:t>
      </w:r>
      <w:r w:rsidRPr="00AE415C">
        <w:rPr>
          <w:rFonts w:ascii="Arial" w:hAnsi="Arial" w:cs="Arial"/>
          <w:lang w:val="en-CA"/>
        </w:rPr>
        <w:t>web present</w:t>
      </w:r>
      <w:r>
        <w:rPr>
          <w:rFonts w:ascii="Arial" w:hAnsi="Arial" w:cs="Arial"/>
          <w:lang w:val="en-CA"/>
        </w:rPr>
        <w:t>ation, integration with MDM/R e</w:t>
      </w:r>
      <w:r w:rsidRPr="00AE415C">
        <w:rPr>
          <w:rFonts w:ascii="Arial" w:hAnsi="Arial" w:cs="Arial"/>
          <w:lang w:val="en-CA"/>
        </w:rPr>
        <w:t xml:space="preserve">tc. </w:t>
      </w:r>
      <w:r>
        <w:rPr>
          <w:rFonts w:ascii="Arial" w:hAnsi="Arial" w:cs="Arial"/>
          <w:lang w:val="en-CA"/>
        </w:rPr>
        <w:t xml:space="preserve">These costs may </w:t>
      </w:r>
      <w:r w:rsidRPr="00AE415C">
        <w:rPr>
          <w:rFonts w:ascii="Arial" w:hAnsi="Arial" w:cs="Arial"/>
          <w:lang w:val="en-CA"/>
        </w:rPr>
        <w:t>be recoverable</w:t>
      </w:r>
      <w:r>
        <w:rPr>
          <w:rFonts w:ascii="Arial" w:hAnsi="Arial" w:cs="Arial"/>
          <w:lang w:val="en-CA"/>
        </w:rPr>
        <w:t xml:space="preserve"> provided a </w:t>
      </w:r>
      <w:r w:rsidRPr="00AE415C">
        <w:rPr>
          <w:rFonts w:ascii="Arial" w:hAnsi="Arial" w:cs="Arial"/>
          <w:lang w:val="en-CA"/>
        </w:rPr>
        <w:t>distributor show</w:t>
      </w:r>
      <w:r>
        <w:rPr>
          <w:rFonts w:ascii="Arial" w:hAnsi="Arial" w:cs="Arial"/>
          <w:lang w:val="en-CA"/>
        </w:rPr>
        <w:t>s</w:t>
      </w:r>
      <w:r w:rsidRPr="00AE415C">
        <w:rPr>
          <w:rFonts w:ascii="Arial" w:hAnsi="Arial" w:cs="Arial"/>
          <w:lang w:val="en-CA"/>
        </w:rPr>
        <w:t xml:space="preserve"> how these costs are required for its smart meter program and how these costs are incremental.</w:t>
      </w:r>
      <w:r w:rsidRPr="004F2170">
        <w:rPr>
          <w:vertAlign w:val="superscript"/>
          <w:lang w:val="en-CA"/>
        </w:rPr>
        <w:footnoteReference w:id="10"/>
      </w:r>
      <w:r>
        <w:rPr>
          <w:rFonts w:ascii="Arial" w:hAnsi="Arial" w:cs="Arial"/>
          <w:lang w:val="en-CA"/>
        </w:rPr>
        <w:t xml:space="preserve">  </w:t>
      </w:r>
      <w:r>
        <w:rPr>
          <w:rFonts w:ascii="Arial" w:hAnsi="Arial" w:cs="Arial"/>
          <w:lang w:val="en-CA"/>
        </w:rPr>
        <w:br/>
      </w:r>
    </w:p>
    <w:p w:rsidR="00B7570D" w:rsidRDefault="000C4768" w:rsidP="00C5477B">
      <w:pPr>
        <w:rPr>
          <w:rFonts w:ascii="Arial" w:hAnsi="Arial" w:cs="Arial"/>
          <w:b/>
          <w:bCs/>
        </w:rPr>
      </w:pPr>
      <w:r>
        <w:rPr>
          <w:rFonts w:ascii="Arial" w:hAnsi="Arial" w:cs="Arial"/>
          <w:bCs/>
        </w:rPr>
        <w:t>London</w:t>
      </w:r>
      <w:r w:rsidR="007A76BE">
        <w:rPr>
          <w:rFonts w:ascii="Arial" w:hAnsi="Arial" w:cs="Arial"/>
          <w:bCs/>
        </w:rPr>
        <w:t xml:space="preserve"> Hydro </w:t>
      </w:r>
      <w:r w:rsidR="00C5477B">
        <w:rPr>
          <w:rFonts w:ascii="Arial" w:hAnsi="Arial" w:cs="Arial"/>
          <w:bCs/>
        </w:rPr>
        <w:t xml:space="preserve">provided a breakdown and detailed information </w:t>
      </w:r>
      <w:r w:rsidR="004F341E">
        <w:rPr>
          <w:rFonts w:ascii="Arial" w:hAnsi="Arial" w:cs="Arial"/>
          <w:bCs/>
        </w:rPr>
        <w:t xml:space="preserve">in its application </w:t>
      </w:r>
      <w:r w:rsidR="00C5477B">
        <w:rPr>
          <w:rFonts w:ascii="Arial" w:hAnsi="Arial" w:cs="Arial"/>
          <w:bCs/>
        </w:rPr>
        <w:t>on the types of expenses included under capital costs beyond minimum functionality (1.6.3) and OM&amp;A costs beyond minimum functionality (2.6.3).</w:t>
      </w:r>
      <w:r w:rsidR="00C5477B">
        <w:rPr>
          <w:rStyle w:val="FootnoteReference"/>
          <w:rFonts w:ascii="Arial" w:hAnsi="Arial"/>
          <w:bCs/>
        </w:rPr>
        <w:footnoteReference w:id="11"/>
      </w:r>
      <w:r w:rsidR="00C5477B">
        <w:rPr>
          <w:rFonts w:ascii="Arial" w:hAnsi="Arial" w:cs="Arial"/>
          <w:bCs/>
        </w:rPr>
        <w:t xml:space="preserve">  VEC</w:t>
      </w:r>
      <w:r w:rsidR="007A76BE" w:rsidRPr="00E86715">
        <w:rPr>
          <w:rFonts w:ascii="Arial" w:hAnsi="Arial" w:cs="Arial"/>
          <w:bCs/>
        </w:rPr>
        <w:t>C submits</w:t>
      </w:r>
      <w:r w:rsidR="00F97B71">
        <w:rPr>
          <w:rFonts w:ascii="Arial" w:hAnsi="Arial" w:cs="Arial"/>
          <w:bCs/>
        </w:rPr>
        <w:t xml:space="preserve"> </w:t>
      </w:r>
      <w:r>
        <w:rPr>
          <w:rFonts w:ascii="Arial" w:hAnsi="Arial" w:cs="Arial"/>
          <w:bCs/>
        </w:rPr>
        <w:t>London</w:t>
      </w:r>
      <w:r w:rsidR="00F97B71">
        <w:rPr>
          <w:rFonts w:ascii="Arial" w:hAnsi="Arial" w:cs="Arial"/>
          <w:bCs/>
        </w:rPr>
        <w:t xml:space="preserve"> has appropriately demonstrated consistency</w:t>
      </w:r>
      <w:r w:rsidR="007A76BE">
        <w:rPr>
          <w:rFonts w:ascii="Arial" w:hAnsi="Arial" w:cs="Arial"/>
          <w:bCs/>
        </w:rPr>
        <w:t xml:space="preserve"> with the Board’s Guidelines</w:t>
      </w:r>
      <w:r w:rsidR="00F97B71">
        <w:rPr>
          <w:rFonts w:ascii="Arial" w:hAnsi="Arial" w:cs="Arial"/>
          <w:bCs/>
        </w:rPr>
        <w:t xml:space="preserve"> regarding </w:t>
      </w:r>
      <w:r w:rsidR="00A95977">
        <w:rPr>
          <w:rFonts w:ascii="Arial" w:hAnsi="Arial" w:cs="Arial"/>
          <w:bCs/>
        </w:rPr>
        <w:t xml:space="preserve">the nature of </w:t>
      </w:r>
      <w:r w:rsidR="00301E28">
        <w:rPr>
          <w:rFonts w:ascii="Arial" w:hAnsi="Arial" w:cs="Arial"/>
          <w:bCs/>
        </w:rPr>
        <w:t xml:space="preserve">these </w:t>
      </w:r>
      <w:r w:rsidR="00F97B71">
        <w:rPr>
          <w:rFonts w:ascii="Arial" w:hAnsi="Arial" w:cs="Arial"/>
          <w:bCs/>
        </w:rPr>
        <w:t>costs</w:t>
      </w:r>
      <w:r w:rsidR="00301E28">
        <w:rPr>
          <w:rFonts w:ascii="Arial" w:hAnsi="Arial" w:cs="Arial"/>
          <w:bCs/>
        </w:rPr>
        <w:t>.</w:t>
      </w:r>
    </w:p>
    <w:p w:rsidR="00301E28" w:rsidRDefault="00301E28" w:rsidP="007A76BE">
      <w:pPr>
        <w:autoSpaceDE w:val="0"/>
        <w:autoSpaceDN w:val="0"/>
        <w:adjustRightInd w:val="0"/>
        <w:rPr>
          <w:rFonts w:ascii="Arial" w:hAnsi="Arial" w:cs="Arial"/>
          <w:b/>
          <w:bCs/>
        </w:rPr>
      </w:pPr>
    </w:p>
    <w:p w:rsidR="007A76BE" w:rsidRDefault="007A76BE" w:rsidP="007A76BE">
      <w:pPr>
        <w:autoSpaceDE w:val="0"/>
        <w:autoSpaceDN w:val="0"/>
        <w:adjustRightInd w:val="0"/>
        <w:rPr>
          <w:rFonts w:ascii="Arial" w:hAnsi="Arial" w:cs="Arial"/>
          <w:b/>
          <w:bCs/>
        </w:rPr>
      </w:pPr>
      <w:r>
        <w:rPr>
          <w:rFonts w:ascii="Arial" w:hAnsi="Arial" w:cs="Arial"/>
          <w:b/>
          <w:bCs/>
        </w:rPr>
        <w:t xml:space="preserve">Recovery of Smart Meter Costs </w:t>
      </w:r>
    </w:p>
    <w:p w:rsidR="007A76BE" w:rsidRDefault="007A76BE" w:rsidP="007A76BE">
      <w:pPr>
        <w:autoSpaceDE w:val="0"/>
        <w:autoSpaceDN w:val="0"/>
        <w:adjustRightInd w:val="0"/>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Cs/>
        </w:rPr>
        <w:t>The Board’s Smart Meter Recovery Model (V 2.17) contains the following details on the Notes sheet of the model:</w:t>
      </w:r>
    </w:p>
    <w:p w:rsidR="007A76BE" w:rsidRDefault="007A76BE" w:rsidP="007A76BE">
      <w:pPr>
        <w:autoSpaceDE w:val="0"/>
        <w:autoSpaceDN w:val="0"/>
        <w:adjustRightInd w:val="0"/>
        <w:rPr>
          <w:rFonts w:ascii="Arial" w:hAnsi="Arial" w:cs="Arial"/>
          <w:bCs/>
        </w:rPr>
      </w:pPr>
    </w:p>
    <w:p w:rsidR="007A76BE" w:rsidRDefault="007A76BE" w:rsidP="007A76BE">
      <w:pPr>
        <w:autoSpaceDE w:val="0"/>
        <w:autoSpaceDN w:val="0"/>
        <w:adjustRightInd w:val="0"/>
        <w:ind w:left="720"/>
        <w:rPr>
          <w:rFonts w:ascii="Arial" w:hAnsi="Arial" w:cs="Arial"/>
          <w:bCs/>
        </w:rPr>
      </w:pPr>
      <w:r w:rsidRPr="008A5285">
        <w:rPr>
          <w:rFonts w:ascii="Arial" w:hAnsi="Arial" w:cs="Arial"/>
          <w:bCs/>
          <w:sz w:val="23"/>
          <w:szCs w:val="23"/>
        </w:rPr>
        <w:t>When applying for the recovery of smart meter co</w:t>
      </w:r>
      <w:r>
        <w:rPr>
          <w:rFonts w:ascii="Arial" w:hAnsi="Arial" w:cs="Arial"/>
          <w:bCs/>
          <w:sz w:val="23"/>
          <w:szCs w:val="23"/>
        </w:rPr>
        <w:t>s</w:t>
      </w:r>
      <w:r w:rsidRPr="008A5285">
        <w:rPr>
          <w:rFonts w:ascii="Arial" w:hAnsi="Arial" w:cs="Arial"/>
          <w:bCs/>
          <w:sz w:val="23"/>
          <w:szCs w:val="23"/>
        </w:rPr>
        <w:t xml:space="preserve">ts, a distributor should ensure that historical cost information has been audited including the smart meter related deferral account balances up to the distributor’s last Audited Financial Statements.  A distributor may also include historical costs that are not audited and estimated costs, corresponding to a stub period or to a forecast for the test rate year.  The Board expects that the majority (90% or more) of costs for which the distributor is seeking recovery will be audited.  In all </w:t>
      </w:r>
      <w:r w:rsidRPr="008A5285">
        <w:rPr>
          <w:rFonts w:ascii="Arial" w:hAnsi="Arial" w:cs="Arial"/>
          <w:bCs/>
          <w:sz w:val="23"/>
          <w:szCs w:val="23"/>
        </w:rPr>
        <w:lastRenderedPageBreak/>
        <w:t>cases, the Board expects that the distributor will document and explain any differences between unaudited or forecasted amounts and audited costs.</w:t>
      </w:r>
    </w:p>
    <w:p w:rsidR="007A76BE" w:rsidRDefault="007A76BE" w:rsidP="007A76BE">
      <w:pPr>
        <w:autoSpaceDE w:val="0"/>
        <w:autoSpaceDN w:val="0"/>
        <w:adjustRightInd w:val="0"/>
        <w:rPr>
          <w:rFonts w:ascii="Arial" w:hAnsi="Arial" w:cs="Arial"/>
          <w:bCs/>
        </w:rPr>
      </w:pPr>
    </w:p>
    <w:p w:rsidR="004E509A" w:rsidRDefault="00B676CC" w:rsidP="000F63C2">
      <w:pPr>
        <w:autoSpaceDE w:val="0"/>
        <w:autoSpaceDN w:val="0"/>
        <w:adjustRightInd w:val="0"/>
        <w:rPr>
          <w:rFonts w:ascii="Arial" w:hAnsi="Arial" w:cs="Arial"/>
          <w:b/>
          <w:bCs/>
        </w:rPr>
      </w:pPr>
      <w:r>
        <w:rPr>
          <w:rFonts w:ascii="Arial" w:hAnsi="Arial" w:cs="Arial"/>
          <w:bCs/>
        </w:rPr>
        <w:t xml:space="preserve">London Hydro confirms that all costs submitted for recovery have been audited and included in financial statements for the year-ended December 31, 2011.  As noted in Table 1 above, </w:t>
      </w:r>
      <w:r w:rsidR="000C4768">
        <w:rPr>
          <w:rFonts w:ascii="Arial" w:hAnsi="Arial" w:cs="Arial"/>
          <w:bCs/>
        </w:rPr>
        <w:t>London</w:t>
      </w:r>
      <w:r w:rsidR="000F63C2">
        <w:rPr>
          <w:rFonts w:ascii="Arial" w:hAnsi="Arial" w:cs="Arial"/>
          <w:bCs/>
        </w:rPr>
        <w:t xml:space="preserve"> Hydro’s total </w:t>
      </w:r>
      <w:r>
        <w:rPr>
          <w:rFonts w:ascii="Arial" w:hAnsi="Arial" w:cs="Arial"/>
          <w:bCs/>
        </w:rPr>
        <w:t>audited capital and OM&amp;A cost</w:t>
      </w:r>
      <w:r w:rsidR="000F63C2">
        <w:rPr>
          <w:rFonts w:ascii="Arial" w:hAnsi="Arial" w:cs="Arial"/>
          <w:bCs/>
        </w:rPr>
        <w:t xml:space="preserve"> </w:t>
      </w:r>
      <w:r>
        <w:rPr>
          <w:rFonts w:ascii="Arial" w:hAnsi="Arial" w:cs="Arial"/>
          <w:bCs/>
        </w:rPr>
        <w:t xml:space="preserve">to the end of 2011 is $25,201,207 or 95.15% </w:t>
      </w:r>
      <w:r w:rsidR="000F63C2">
        <w:rPr>
          <w:rFonts w:ascii="Arial" w:hAnsi="Arial" w:cs="Arial"/>
          <w:bCs/>
        </w:rPr>
        <w:t>of the total program costs.</w:t>
      </w:r>
      <w:r w:rsidR="000F63C2">
        <w:rPr>
          <w:rStyle w:val="FootnoteReference"/>
          <w:rFonts w:ascii="Arial" w:hAnsi="Arial"/>
          <w:bCs/>
        </w:rPr>
        <w:footnoteReference w:id="12"/>
      </w:r>
      <w:r w:rsidR="000F63C2">
        <w:rPr>
          <w:rFonts w:ascii="Arial" w:hAnsi="Arial" w:cs="Arial"/>
          <w:bCs/>
        </w:rPr>
        <w:t xml:space="preserve">  </w:t>
      </w:r>
      <w:r w:rsidR="0051340E">
        <w:rPr>
          <w:rFonts w:ascii="Arial" w:hAnsi="Arial" w:cs="Arial"/>
          <w:bCs/>
        </w:rPr>
        <w:t>VECC submits London Hydro’</w:t>
      </w:r>
      <w:r>
        <w:rPr>
          <w:rFonts w:ascii="Arial" w:hAnsi="Arial" w:cs="Arial"/>
          <w:bCs/>
        </w:rPr>
        <w:t>s application is consistent with the Board’s Guideline regarding audited costs.</w:t>
      </w:r>
    </w:p>
    <w:p w:rsidR="007A76BE" w:rsidRDefault="007A76BE" w:rsidP="007A76BE">
      <w:pPr>
        <w:autoSpaceDE w:val="0"/>
        <w:autoSpaceDN w:val="0"/>
        <w:adjustRightInd w:val="0"/>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
          <w:bCs/>
        </w:rPr>
        <w:t>Cost Allocation &amp; Calculation of Smart Meter Rate Riders</w:t>
      </w:r>
      <w:r>
        <w:rPr>
          <w:rFonts w:ascii="Arial" w:hAnsi="Arial" w:cs="Arial"/>
          <w:bCs/>
        </w:rPr>
        <w:t xml:space="preserve"> </w:t>
      </w:r>
    </w:p>
    <w:p w:rsidR="007A76BE" w:rsidRDefault="007A76BE" w:rsidP="007A76BE">
      <w:pPr>
        <w:autoSpaceDE w:val="0"/>
        <w:autoSpaceDN w:val="0"/>
        <w:adjustRightInd w:val="0"/>
        <w:rPr>
          <w:rFonts w:ascii="Arial" w:hAnsi="Arial" w:cs="Arial"/>
          <w:bCs/>
        </w:rPr>
      </w:pPr>
    </w:p>
    <w:p w:rsidR="004E013E" w:rsidRDefault="004E013E" w:rsidP="004E013E">
      <w:pPr>
        <w:autoSpaceDE w:val="0"/>
        <w:autoSpaceDN w:val="0"/>
        <w:adjustRightInd w:val="0"/>
        <w:rPr>
          <w:rFonts w:ascii="Arial" w:hAnsi="Arial" w:cs="Arial"/>
          <w:lang w:val="en-CA"/>
        </w:rPr>
      </w:pPr>
      <w:r>
        <w:rPr>
          <w:rFonts w:ascii="Arial" w:hAnsi="Arial" w:cs="Arial"/>
          <w:bCs/>
        </w:rPr>
        <w:t xml:space="preserve">Section </w:t>
      </w:r>
      <w:r>
        <w:rPr>
          <w:rFonts w:ascii="Arial" w:hAnsi="Arial" w:cs="Arial"/>
          <w:lang w:val="en-CA"/>
        </w:rPr>
        <w:t>3.5 of the Board’s Guideline G-2011-0001 states:</w:t>
      </w:r>
    </w:p>
    <w:p w:rsidR="004E013E" w:rsidRDefault="004E013E" w:rsidP="004E013E">
      <w:pPr>
        <w:autoSpaceDE w:val="0"/>
        <w:autoSpaceDN w:val="0"/>
        <w:adjustRightInd w:val="0"/>
        <w:rPr>
          <w:rFonts w:ascii="Arial" w:hAnsi="Arial" w:cs="Arial"/>
          <w:sz w:val="22"/>
          <w:szCs w:val="22"/>
          <w:lang w:val="en-CA"/>
        </w:rPr>
      </w:pPr>
    </w:p>
    <w:p w:rsidR="004E013E" w:rsidRDefault="004E013E" w:rsidP="004E013E">
      <w:pPr>
        <w:autoSpaceDE w:val="0"/>
        <w:autoSpaceDN w:val="0"/>
        <w:adjustRightInd w:val="0"/>
        <w:rPr>
          <w:rFonts w:ascii="Arial" w:hAnsi="Arial" w:cs="Arial"/>
          <w:lang w:val="en-CA"/>
        </w:rPr>
      </w:pPr>
      <w:r>
        <w:rPr>
          <w:rFonts w:ascii="Arial" w:hAnsi="Arial" w:cs="Arial"/>
          <w:lang w:val="en-CA"/>
        </w:rPr>
        <w:t>In the Board’s decision with respect to PowerStream’s 2011 Smart Meter</w:t>
      </w:r>
      <w:r w:rsidR="0051340E">
        <w:rPr>
          <w:rFonts w:ascii="Arial" w:hAnsi="Arial" w:cs="Arial"/>
          <w:lang w:val="en-CA"/>
        </w:rPr>
        <w:t xml:space="preserve"> </w:t>
      </w:r>
      <w:r>
        <w:rPr>
          <w:rFonts w:ascii="Arial" w:hAnsi="Arial" w:cs="Arial"/>
          <w:lang w:val="en-CA"/>
        </w:rPr>
        <w:t>Disposition Application (EB-2011-0128), the Board approved an allocation</w:t>
      </w:r>
      <w:r w:rsidR="0051340E">
        <w:rPr>
          <w:rFonts w:ascii="Arial" w:hAnsi="Arial" w:cs="Arial"/>
          <w:lang w:val="en-CA"/>
        </w:rPr>
        <w:t xml:space="preserve"> </w:t>
      </w:r>
      <w:r>
        <w:rPr>
          <w:rFonts w:ascii="Arial" w:hAnsi="Arial" w:cs="Arial"/>
          <w:lang w:val="en-CA"/>
        </w:rPr>
        <w:t>methodology based on a class-specific revenue requirement, offset by</w:t>
      </w:r>
      <w:r w:rsidR="0051340E">
        <w:rPr>
          <w:rFonts w:ascii="Arial" w:hAnsi="Arial" w:cs="Arial"/>
          <w:lang w:val="en-CA"/>
        </w:rPr>
        <w:t xml:space="preserve"> </w:t>
      </w:r>
      <w:r>
        <w:rPr>
          <w:rFonts w:ascii="Arial" w:hAnsi="Arial" w:cs="Arial"/>
          <w:lang w:val="en-CA"/>
        </w:rPr>
        <w:t>class-specific revenues. The Board noted that this approach may not be</w:t>
      </w:r>
      <w:r w:rsidR="0051340E">
        <w:rPr>
          <w:rFonts w:ascii="Arial" w:hAnsi="Arial" w:cs="Arial"/>
          <w:lang w:val="en-CA"/>
        </w:rPr>
        <w:t xml:space="preserve"> </w:t>
      </w:r>
      <w:r>
        <w:rPr>
          <w:rFonts w:ascii="Arial" w:hAnsi="Arial" w:cs="Arial"/>
          <w:lang w:val="en-CA"/>
        </w:rPr>
        <w:t>appropriate or feasible for all distributors as the necessary data may not</w:t>
      </w:r>
      <w:r w:rsidR="0051340E">
        <w:rPr>
          <w:rFonts w:ascii="Arial" w:hAnsi="Arial" w:cs="Arial"/>
          <w:lang w:val="en-CA"/>
        </w:rPr>
        <w:t xml:space="preserve"> </w:t>
      </w:r>
      <w:r>
        <w:rPr>
          <w:rFonts w:ascii="Arial" w:hAnsi="Arial" w:cs="Arial"/>
          <w:lang w:val="en-CA"/>
        </w:rPr>
        <w:t>be readily available.</w:t>
      </w:r>
    </w:p>
    <w:p w:rsidR="004E013E" w:rsidRDefault="004E013E" w:rsidP="004E013E">
      <w:pPr>
        <w:autoSpaceDE w:val="0"/>
        <w:autoSpaceDN w:val="0"/>
        <w:adjustRightInd w:val="0"/>
        <w:rPr>
          <w:rFonts w:ascii="Arial" w:hAnsi="Arial" w:cs="Arial"/>
          <w:sz w:val="22"/>
          <w:szCs w:val="22"/>
          <w:lang w:val="en-CA"/>
        </w:rPr>
      </w:pPr>
    </w:p>
    <w:p w:rsidR="004E013E" w:rsidRDefault="004E013E" w:rsidP="004E013E">
      <w:pPr>
        <w:autoSpaceDE w:val="0"/>
        <w:autoSpaceDN w:val="0"/>
        <w:adjustRightInd w:val="0"/>
        <w:rPr>
          <w:rFonts w:ascii="Arial" w:hAnsi="Arial" w:cs="Arial"/>
          <w:lang w:val="en-CA"/>
        </w:rPr>
      </w:pPr>
      <w:r>
        <w:rPr>
          <w:rFonts w:ascii="Arial" w:hAnsi="Arial" w:cs="Arial"/>
          <w:lang w:val="en-CA"/>
        </w:rPr>
        <w:t>The Board views that, where practical and where the data is available,</w:t>
      </w:r>
      <w:r w:rsidR="0051340E">
        <w:rPr>
          <w:rFonts w:ascii="Arial" w:hAnsi="Arial" w:cs="Arial"/>
          <w:lang w:val="en-CA"/>
        </w:rPr>
        <w:t xml:space="preserve"> </w:t>
      </w:r>
      <w:r>
        <w:rPr>
          <w:rFonts w:ascii="Arial" w:hAnsi="Arial" w:cs="Arial"/>
          <w:lang w:val="en-CA"/>
        </w:rPr>
        <w:t>class-specific SMDRs should be calculated based on full cost causality.</w:t>
      </w:r>
      <w:r w:rsidR="0051340E">
        <w:rPr>
          <w:rFonts w:ascii="Arial" w:hAnsi="Arial" w:cs="Arial"/>
          <w:lang w:val="en-CA"/>
        </w:rPr>
        <w:t xml:space="preserve">  </w:t>
      </w:r>
      <w:r>
        <w:rPr>
          <w:rFonts w:ascii="Arial" w:hAnsi="Arial" w:cs="Arial"/>
          <w:lang w:val="en-CA"/>
        </w:rPr>
        <w:t>The methodology approved by the Board in EB-2011-0128 should serve</w:t>
      </w:r>
      <w:r w:rsidR="0051340E">
        <w:rPr>
          <w:rFonts w:ascii="Arial" w:hAnsi="Arial" w:cs="Arial"/>
          <w:lang w:val="en-CA"/>
        </w:rPr>
        <w:t xml:space="preserve"> </w:t>
      </w:r>
      <w:r>
        <w:rPr>
          <w:rFonts w:ascii="Arial" w:hAnsi="Arial" w:cs="Arial"/>
          <w:lang w:val="en-CA"/>
        </w:rPr>
        <w:t>as a suitable guide. A uniform SMDR would be suitable only where</w:t>
      </w:r>
      <w:r>
        <w:rPr>
          <w:rFonts w:ascii="Arial" w:hAnsi="Arial" w:cs="Arial"/>
          <w:sz w:val="22"/>
          <w:szCs w:val="22"/>
          <w:lang w:val="en-CA"/>
        </w:rPr>
        <w:t xml:space="preserve"> </w:t>
      </w:r>
      <w:r>
        <w:rPr>
          <w:rFonts w:ascii="Arial" w:hAnsi="Arial" w:cs="Arial"/>
          <w:lang w:val="en-CA"/>
        </w:rPr>
        <w:t>adequate data is not available.</w:t>
      </w:r>
    </w:p>
    <w:p w:rsidR="00B676CC" w:rsidRDefault="00B676CC" w:rsidP="00B676CC">
      <w:pPr>
        <w:autoSpaceDE w:val="0"/>
        <w:autoSpaceDN w:val="0"/>
        <w:adjustRightInd w:val="0"/>
        <w:rPr>
          <w:rFonts w:ascii="Arial" w:hAnsi="Arial" w:cs="Arial"/>
          <w:bCs/>
        </w:rPr>
      </w:pPr>
    </w:p>
    <w:p w:rsidR="005207BF" w:rsidRDefault="005207BF" w:rsidP="00B676CC">
      <w:pPr>
        <w:autoSpaceDE w:val="0"/>
        <w:autoSpaceDN w:val="0"/>
        <w:adjustRightInd w:val="0"/>
        <w:rPr>
          <w:rFonts w:ascii="Arial" w:hAnsi="Arial" w:cs="Arial"/>
          <w:bCs/>
        </w:rPr>
      </w:pPr>
      <w:r>
        <w:rPr>
          <w:rFonts w:ascii="Arial" w:hAnsi="Arial" w:cs="Arial"/>
          <w:bCs/>
        </w:rPr>
        <w:t>London Hydro proposes to allocate the smart meter true-up revenue requirement to the residential and GS&lt;50 kW customer classes based on a similar approach approved by the Board in PowerStream’s 2010 Smart Meter Disposition application  (EB-2010-0209).</w:t>
      </w:r>
      <w:r>
        <w:rPr>
          <w:rStyle w:val="FootnoteReference"/>
          <w:rFonts w:ascii="Arial" w:hAnsi="Arial"/>
          <w:bCs/>
        </w:rPr>
        <w:footnoteReference w:id="13"/>
      </w:r>
    </w:p>
    <w:p w:rsidR="005207BF" w:rsidRDefault="005207BF" w:rsidP="00B676CC">
      <w:pPr>
        <w:autoSpaceDE w:val="0"/>
        <w:autoSpaceDN w:val="0"/>
        <w:adjustRightInd w:val="0"/>
        <w:rPr>
          <w:rFonts w:ascii="Arial" w:hAnsi="Arial" w:cs="Arial"/>
          <w:bCs/>
        </w:rPr>
      </w:pPr>
    </w:p>
    <w:p w:rsidR="005207BF" w:rsidRDefault="005207BF" w:rsidP="005207BF">
      <w:pPr>
        <w:autoSpaceDE w:val="0"/>
        <w:autoSpaceDN w:val="0"/>
        <w:adjustRightInd w:val="0"/>
        <w:rPr>
          <w:rFonts w:ascii="Arial" w:hAnsi="Arial" w:cs="Arial"/>
          <w:bCs/>
        </w:rPr>
      </w:pPr>
      <w:r>
        <w:rPr>
          <w:rFonts w:ascii="Arial" w:hAnsi="Arial" w:cs="Arial"/>
          <w:bCs/>
        </w:rPr>
        <w:t>Specifically, London Hydro propose</w:t>
      </w:r>
      <w:r w:rsidR="000D3B4A">
        <w:rPr>
          <w:rFonts w:ascii="Arial" w:hAnsi="Arial" w:cs="Arial"/>
          <w:bCs/>
        </w:rPr>
        <w:t>d</w:t>
      </w:r>
      <w:r>
        <w:rPr>
          <w:rFonts w:ascii="Arial" w:hAnsi="Arial" w:cs="Arial"/>
          <w:bCs/>
        </w:rPr>
        <w:t xml:space="preserve"> the following cost allocation methodology:</w:t>
      </w:r>
    </w:p>
    <w:p w:rsidR="005207BF" w:rsidRDefault="005207BF" w:rsidP="005207BF">
      <w:pPr>
        <w:autoSpaceDE w:val="0"/>
        <w:autoSpaceDN w:val="0"/>
        <w:adjustRightInd w:val="0"/>
        <w:rPr>
          <w:rFonts w:ascii="Arial" w:hAnsi="Arial" w:cs="Arial"/>
          <w:bCs/>
        </w:rPr>
      </w:pPr>
    </w:p>
    <w:p w:rsidR="005207BF" w:rsidRDefault="005207BF" w:rsidP="005207BF">
      <w:pPr>
        <w:pStyle w:val="ListParagraph"/>
        <w:numPr>
          <w:ilvl w:val="0"/>
          <w:numId w:val="36"/>
        </w:numPr>
        <w:autoSpaceDE w:val="0"/>
        <w:autoSpaceDN w:val="0"/>
        <w:adjustRightInd w:val="0"/>
        <w:rPr>
          <w:rFonts w:ascii="Arial" w:hAnsi="Arial" w:cs="Arial"/>
          <w:bCs/>
        </w:rPr>
      </w:pPr>
      <w:r w:rsidRPr="007C00EB">
        <w:rPr>
          <w:rFonts w:ascii="Arial" w:hAnsi="Arial" w:cs="Arial"/>
          <w:bCs/>
        </w:rPr>
        <w:t xml:space="preserve">Allocation of the return (deemed interest plus return on equity) and amortization based on </w:t>
      </w:r>
      <w:r>
        <w:rPr>
          <w:rFonts w:ascii="Arial" w:hAnsi="Arial" w:cs="Arial"/>
          <w:bCs/>
        </w:rPr>
        <w:t>the capital costs of the meters installed for each class;</w:t>
      </w:r>
    </w:p>
    <w:p w:rsidR="005207BF" w:rsidRDefault="005207BF" w:rsidP="005207BF">
      <w:pPr>
        <w:pStyle w:val="ListParagraph"/>
        <w:numPr>
          <w:ilvl w:val="0"/>
          <w:numId w:val="36"/>
        </w:numPr>
        <w:autoSpaceDE w:val="0"/>
        <w:autoSpaceDN w:val="0"/>
        <w:adjustRightInd w:val="0"/>
        <w:rPr>
          <w:rFonts w:ascii="Arial" w:hAnsi="Arial" w:cs="Arial"/>
          <w:bCs/>
        </w:rPr>
      </w:pPr>
      <w:r w:rsidRPr="007C00EB">
        <w:rPr>
          <w:rFonts w:ascii="Arial" w:hAnsi="Arial" w:cs="Arial"/>
          <w:bCs/>
        </w:rPr>
        <w:t>Allocation of OM&amp;A based on number of meters installed for each class</w:t>
      </w:r>
      <w:r>
        <w:rPr>
          <w:rFonts w:ascii="Arial" w:hAnsi="Arial" w:cs="Arial"/>
          <w:bCs/>
        </w:rPr>
        <w:t>;</w:t>
      </w:r>
    </w:p>
    <w:p w:rsidR="005207BF" w:rsidRDefault="005207BF" w:rsidP="005207BF">
      <w:pPr>
        <w:pStyle w:val="ListParagraph"/>
        <w:numPr>
          <w:ilvl w:val="0"/>
          <w:numId w:val="36"/>
        </w:numPr>
        <w:autoSpaceDE w:val="0"/>
        <w:autoSpaceDN w:val="0"/>
        <w:adjustRightInd w:val="0"/>
        <w:rPr>
          <w:rFonts w:ascii="Arial" w:hAnsi="Arial" w:cs="Arial"/>
          <w:bCs/>
        </w:rPr>
      </w:pPr>
      <w:r>
        <w:rPr>
          <w:rFonts w:ascii="Arial" w:hAnsi="Arial" w:cs="Arial"/>
          <w:bCs/>
        </w:rPr>
        <w:t xml:space="preserve">Allocation of PILs based on the revenue requirement derived for each class before PILs; and </w:t>
      </w:r>
    </w:p>
    <w:p w:rsidR="004E013E" w:rsidRDefault="005207BF" w:rsidP="005207BF">
      <w:pPr>
        <w:pStyle w:val="ListParagraph"/>
        <w:numPr>
          <w:ilvl w:val="0"/>
          <w:numId w:val="36"/>
        </w:numPr>
        <w:autoSpaceDE w:val="0"/>
        <w:autoSpaceDN w:val="0"/>
        <w:adjustRightInd w:val="0"/>
        <w:rPr>
          <w:rFonts w:ascii="Arial" w:hAnsi="Arial" w:cs="Arial"/>
          <w:bCs/>
        </w:rPr>
      </w:pPr>
      <w:r w:rsidRPr="005207BF">
        <w:rPr>
          <w:rFonts w:ascii="Arial" w:hAnsi="Arial" w:cs="Arial"/>
          <w:bCs/>
        </w:rPr>
        <w:t>Allocation of Smart Meter Funding Adder collected (including carrying costs) based on revenue requirement allocated to each class before PILs.</w:t>
      </w:r>
      <w:r>
        <w:rPr>
          <w:rStyle w:val="FootnoteReference"/>
          <w:rFonts w:ascii="Arial" w:hAnsi="Arial" w:cs="Arial"/>
          <w:bCs/>
        </w:rPr>
        <w:footnoteReference w:id="14"/>
      </w:r>
    </w:p>
    <w:p w:rsidR="004E013E" w:rsidRDefault="004E013E" w:rsidP="004E013E">
      <w:pPr>
        <w:autoSpaceDE w:val="0"/>
        <w:autoSpaceDN w:val="0"/>
        <w:adjustRightInd w:val="0"/>
        <w:rPr>
          <w:rFonts w:ascii="Arial" w:hAnsi="Arial" w:cs="Arial"/>
          <w:bCs/>
        </w:rPr>
      </w:pPr>
    </w:p>
    <w:p w:rsidR="005207BF" w:rsidRPr="004E013E" w:rsidRDefault="004E013E" w:rsidP="004E013E">
      <w:pPr>
        <w:autoSpaceDE w:val="0"/>
        <w:autoSpaceDN w:val="0"/>
        <w:adjustRightInd w:val="0"/>
        <w:rPr>
          <w:rFonts w:ascii="Arial" w:hAnsi="Arial" w:cs="Arial"/>
          <w:bCs/>
        </w:rPr>
      </w:pPr>
      <w:r>
        <w:rPr>
          <w:rFonts w:ascii="Arial" w:hAnsi="Arial" w:cs="Arial"/>
          <w:bCs/>
        </w:rPr>
        <w:t>In response to Board Staff interrogatory # 8</w:t>
      </w:r>
      <w:r w:rsidR="00556133">
        <w:rPr>
          <w:rFonts w:ascii="Arial" w:hAnsi="Arial" w:cs="Arial"/>
          <w:bCs/>
        </w:rPr>
        <w:t>b</w:t>
      </w:r>
      <w:r>
        <w:rPr>
          <w:rFonts w:ascii="Arial" w:hAnsi="Arial" w:cs="Arial"/>
          <w:bCs/>
        </w:rPr>
        <w:t xml:space="preserve">, London Hydro </w:t>
      </w:r>
      <w:r w:rsidR="00033210">
        <w:rPr>
          <w:rFonts w:ascii="Arial" w:hAnsi="Arial" w:cs="Arial"/>
          <w:bCs/>
        </w:rPr>
        <w:t>recalculated class specific SMDRs for residential and GS&lt;50 kW customers to which smart meters were deployed based on the Guelph updated Draft Order cost allocation spreadsheet that was provided by Board</w:t>
      </w:r>
      <w:r w:rsidR="00556133">
        <w:rPr>
          <w:rFonts w:ascii="Arial" w:hAnsi="Arial" w:cs="Arial"/>
          <w:bCs/>
        </w:rPr>
        <w:t xml:space="preserve"> Staff</w:t>
      </w:r>
      <w:r w:rsidR="00033210">
        <w:rPr>
          <w:rFonts w:ascii="Arial" w:hAnsi="Arial" w:cs="Arial"/>
          <w:bCs/>
        </w:rPr>
        <w:t xml:space="preserve">.  The spreadsheet allocates the SMFA revenues directly attributable to each class and </w:t>
      </w:r>
      <w:r w:rsidR="00033210">
        <w:rPr>
          <w:rFonts w:ascii="Arial" w:hAnsi="Arial" w:cs="Arial"/>
          <w:bCs/>
        </w:rPr>
        <w:lastRenderedPageBreak/>
        <w:t xml:space="preserve">SMFA revenues collected from other metered customers are allocated evenly between the two classes.  VECC notes the SMFA revenue amounts were adjusted to replace forecasted </w:t>
      </w:r>
      <w:r w:rsidR="00556133">
        <w:rPr>
          <w:rFonts w:ascii="Arial" w:hAnsi="Arial" w:cs="Arial"/>
          <w:bCs/>
        </w:rPr>
        <w:t xml:space="preserve">SMFA </w:t>
      </w:r>
      <w:r w:rsidR="00033210">
        <w:rPr>
          <w:rFonts w:ascii="Arial" w:hAnsi="Arial" w:cs="Arial"/>
          <w:bCs/>
        </w:rPr>
        <w:t>amounts for January 2012 to April 2012 with actuals resulting in an increase of $39,529 including carrying charges for a total SMFA amount collected of $892,163.</w:t>
      </w:r>
      <w:r w:rsidR="00033210">
        <w:rPr>
          <w:rStyle w:val="FootnoteReference"/>
          <w:rFonts w:ascii="Arial" w:hAnsi="Arial"/>
          <w:bCs/>
        </w:rPr>
        <w:footnoteReference w:id="15"/>
      </w:r>
      <w:r w:rsidR="00033210">
        <w:rPr>
          <w:rFonts w:ascii="Arial" w:hAnsi="Arial" w:cs="Arial"/>
          <w:bCs/>
        </w:rPr>
        <w:t xml:space="preserve">  </w:t>
      </w:r>
      <w:r w:rsidR="005207BF" w:rsidRPr="004E013E">
        <w:rPr>
          <w:rFonts w:ascii="Arial" w:hAnsi="Arial" w:cs="Arial"/>
          <w:bCs/>
        </w:rPr>
        <w:br/>
      </w:r>
    </w:p>
    <w:p w:rsidR="00033210" w:rsidRDefault="00033210" w:rsidP="00033210">
      <w:pPr>
        <w:autoSpaceDE w:val="0"/>
        <w:autoSpaceDN w:val="0"/>
        <w:adjustRightInd w:val="0"/>
        <w:rPr>
          <w:rFonts w:ascii="Arial" w:hAnsi="Arial" w:cs="Arial"/>
          <w:bCs/>
        </w:rPr>
      </w:pPr>
      <w:r>
        <w:rPr>
          <w:rFonts w:ascii="Arial" w:hAnsi="Arial" w:cs="Arial"/>
          <w:bCs/>
        </w:rPr>
        <w:t>Table 2 below shows the original and re</w:t>
      </w:r>
      <w:r w:rsidR="00556133">
        <w:rPr>
          <w:rFonts w:ascii="Arial" w:hAnsi="Arial" w:cs="Arial"/>
          <w:bCs/>
        </w:rPr>
        <w:t xml:space="preserve">calculated </w:t>
      </w:r>
      <w:r>
        <w:rPr>
          <w:rFonts w:ascii="Arial" w:hAnsi="Arial" w:cs="Arial"/>
          <w:bCs/>
        </w:rPr>
        <w:t>SMDRs and SMIRRs</w:t>
      </w:r>
      <w:r w:rsidR="00556133">
        <w:rPr>
          <w:rFonts w:ascii="Arial" w:hAnsi="Arial" w:cs="Arial"/>
          <w:bCs/>
        </w:rPr>
        <w:t xml:space="preserve"> in response to Board Staff interrogatory #8b.  VECC notes that the revised rate riders account for the corrections identified in Board Staff IRs #9 and #12.  </w:t>
      </w:r>
      <w:r>
        <w:rPr>
          <w:rFonts w:ascii="Arial" w:hAnsi="Arial" w:cs="Arial"/>
          <w:bCs/>
        </w:rPr>
        <w:br/>
        <w:t xml:space="preserve"> </w:t>
      </w:r>
      <w:r>
        <w:rPr>
          <w:rFonts w:ascii="Arial" w:hAnsi="Arial" w:cs="Arial"/>
          <w:bCs/>
        </w:rPr>
        <w:br/>
      </w:r>
      <w:r w:rsidRPr="00BA19BE">
        <w:rPr>
          <w:rFonts w:ascii="Arial" w:hAnsi="Arial" w:cs="Arial"/>
          <w:b/>
          <w:bCs/>
        </w:rPr>
        <w:t xml:space="preserve">Table </w:t>
      </w:r>
      <w:r w:rsidR="00556133">
        <w:rPr>
          <w:rFonts w:ascii="Arial" w:hAnsi="Arial" w:cs="Arial"/>
          <w:b/>
          <w:bCs/>
        </w:rPr>
        <w:t>2</w:t>
      </w:r>
      <w:r>
        <w:rPr>
          <w:rFonts w:ascii="Arial" w:hAnsi="Arial" w:cs="Arial"/>
          <w:bCs/>
        </w:rPr>
        <w:t>: SMDR &amp; SMIRR Rate Riders: As Filed Compared to Revised</w:t>
      </w:r>
      <w:r>
        <w:rPr>
          <w:rFonts w:ascii="Arial" w:hAnsi="Arial" w:cs="Arial"/>
          <w:bCs/>
        </w:rPr>
        <w:br/>
      </w:r>
    </w:p>
    <w:tbl>
      <w:tblPr>
        <w:tblStyle w:val="TableGrid"/>
        <w:tblW w:w="0" w:type="auto"/>
        <w:tblLook w:val="04A0"/>
      </w:tblPr>
      <w:tblGrid>
        <w:gridCol w:w="1497"/>
        <w:gridCol w:w="1364"/>
        <w:gridCol w:w="1364"/>
        <w:gridCol w:w="1365"/>
        <w:gridCol w:w="1363"/>
      </w:tblGrid>
      <w:tr w:rsidR="00033210" w:rsidTr="00556133">
        <w:tc>
          <w:tcPr>
            <w:tcW w:w="1390" w:type="dxa"/>
          </w:tcPr>
          <w:p w:rsidR="00033210" w:rsidRPr="009D411E" w:rsidRDefault="00033210" w:rsidP="00556133">
            <w:pPr>
              <w:autoSpaceDE w:val="0"/>
              <w:autoSpaceDN w:val="0"/>
              <w:adjustRightInd w:val="0"/>
              <w:rPr>
                <w:rFonts w:ascii="Arial" w:hAnsi="Arial" w:cs="Arial"/>
                <w:b/>
                <w:bCs/>
              </w:rPr>
            </w:pPr>
          </w:p>
        </w:tc>
        <w:tc>
          <w:tcPr>
            <w:tcW w:w="2728" w:type="dxa"/>
            <w:gridSpan w:val="2"/>
          </w:tcPr>
          <w:p w:rsidR="00033210" w:rsidRDefault="00033210" w:rsidP="00556133">
            <w:pPr>
              <w:autoSpaceDE w:val="0"/>
              <w:autoSpaceDN w:val="0"/>
              <w:adjustRightInd w:val="0"/>
              <w:rPr>
                <w:rFonts w:ascii="Arial" w:hAnsi="Arial" w:cs="Arial"/>
                <w:b/>
                <w:bCs/>
              </w:rPr>
            </w:pPr>
            <w:r>
              <w:rPr>
                <w:rFonts w:ascii="Arial" w:hAnsi="Arial" w:cs="Arial"/>
                <w:b/>
                <w:bCs/>
              </w:rPr>
              <w:t>SMDR ($/month)</w:t>
            </w:r>
          </w:p>
        </w:tc>
        <w:tc>
          <w:tcPr>
            <w:tcW w:w="2728" w:type="dxa"/>
            <w:gridSpan w:val="2"/>
          </w:tcPr>
          <w:p w:rsidR="00033210" w:rsidRPr="009D411E" w:rsidRDefault="00033210" w:rsidP="00556133">
            <w:pPr>
              <w:autoSpaceDE w:val="0"/>
              <w:autoSpaceDN w:val="0"/>
              <w:adjustRightInd w:val="0"/>
              <w:rPr>
                <w:rFonts w:ascii="Arial" w:hAnsi="Arial" w:cs="Arial"/>
                <w:b/>
                <w:bCs/>
              </w:rPr>
            </w:pPr>
            <w:r>
              <w:rPr>
                <w:rFonts w:ascii="Arial" w:hAnsi="Arial" w:cs="Arial"/>
                <w:b/>
                <w:bCs/>
              </w:rPr>
              <w:t>SMIRR ($/month)</w:t>
            </w:r>
          </w:p>
        </w:tc>
      </w:tr>
      <w:tr w:rsidR="00033210" w:rsidTr="00556133">
        <w:tc>
          <w:tcPr>
            <w:tcW w:w="1390" w:type="dxa"/>
          </w:tcPr>
          <w:p w:rsidR="00033210" w:rsidRPr="009D411E" w:rsidRDefault="00033210" w:rsidP="00556133">
            <w:pPr>
              <w:autoSpaceDE w:val="0"/>
              <w:autoSpaceDN w:val="0"/>
              <w:adjustRightInd w:val="0"/>
              <w:rPr>
                <w:rFonts w:ascii="Arial" w:hAnsi="Arial" w:cs="Arial"/>
                <w:b/>
                <w:bCs/>
              </w:rPr>
            </w:pPr>
            <w:r w:rsidRPr="009D411E">
              <w:rPr>
                <w:rFonts w:ascii="Arial" w:hAnsi="Arial" w:cs="Arial"/>
                <w:b/>
                <w:bCs/>
              </w:rPr>
              <w:t>Class</w:t>
            </w:r>
          </w:p>
        </w:tc>
        <w:tc>
          <w:tcPr>
            <w:tcW w:w="1364" w:type="dxa"/>
          </w:tcPr>
          <w:p w:rsidR="00033210" w:rsidRPr="009D411E" w:rsidRDefault="00033210" w:rsidP="00556133">
            <w:pPr>
              <w:autoSpaceDE w:val="0"/>
              <w:autoSpaceDN w:val="0"/>
              <w:adjustRightInd w:val="0"/>
              <w:rPr>
                <w:rFonts w:ascii="Arial" w:hAnsi="Arial" w:cs="Arial"/>
                <w:b/>
                <w:bCs/>
              </w:rPr>
            </w:pPr>
            <w:r>
              <w:rPr>
                <w:rFonts w:ascii="Arial" w:hAnsi="Arial" w:cs="Arial"/>
                <w:b/>
                <w:bCs/>
              </w:rPr>
              <w:t xml:space="preserve">As Filed </w:t>
            </w:r>
          </w:p>
        </w:tc>
        <w:tc>
          <w:tcPr>
            <w:tcW w:w="1364" w:type="dxa"/>
          </w:tcPr>
          <w:p w:rsidR="00033210" w:rsidRPr="009D411E" w:rsidRDefault="00033210" w:rsidP="004F341E">
            <w:pPr>
              <w:autoSpaceDE w:val="0"/>
              <w:autoSpaceDN w:val="0"/>
              <w:adjustRightInd w:val="0"/>
              <w:rPr>
                <w:rFonts w:ascii="Arial" w:hAnsi="Arial" w:cs="Arial"/>
                <w:b/>
                <w:bCs/>
              </w:rPr>
            </w:pPr>
            <w:r>
              <w:rPr>
                <w:rFonts w:ascii="Arial" w:hAnsi="Arial" w:cs="Arial"/>
                <w:b/>
                <w:bCs/>
              </w:rPr>
              <w:t xml:space="preserve">Revised </w:t>
            </w:r>
            <w:r w:rsidR="00556133">
              <w:rPr>
                <w:rFonts w:ascii="Arial" w:hAnsi="Arial" w:cs="Arial"/>
                <w:b/>
                <w:bCs/>
              </w:rPr>
              <w:t>as per Board Staff #8b</w:t>
            </w:r>
            <w:r w:rsidR="004F341E">
              <w:rPr>
                <w:rFonts w:ascii="Arial" w:hAnsi="Arial" w:cs="Arial"/>
                <w:b/>
                <w:bCs/>
              </w:rPr>
              <w:t>/</w:t>
            </w:r>
            <w:r w:rsidR="00556133">
              <w:rPr>
                <w:rFonts w:ascii="Arial" w:hAnsi="Arial" w:cs="Arial"/>
                <w:b/>
                <w:bCs/>
              </w:rPr>
              <w:t xml:space="preserve"> IR#14</w:t>
            </w:r>
          </w:p>
        </w:tc>
        <w:tc>
          <w:tcPr>
            <w:tcW w:w="1365" w:type="dxa"/>
          </w:tcPr>
          <w:p w:rsidR="00033210" w:rsidRPr="009D411E" w:rsidRDefault="00033210" w:rsidP="00556133">
            <w:pPr>
              <w:autoSpaceDE w:val="0"/>
              <w:autoSpaceDN w:val="0"/>
              <w:adjustRightInd w:val="0"/>
              <w:rPr>
                <w:rFonts w:ascii="Arial" w:hAnsi="Arial" w:cs="Arial"/>
                <w:b/>
                <w:bCs/>
              </w:rPr>
            </w:pPr>
            <w:r>
              <w:rPr>
                <w:rFonts w:ascii="Arial" w:hAnsi="Arial" w:cs="Arial"/>
                <w:b/>
                <w:bCs/>
              </w:rPr>
              <w:t xml:space="preserve">As Filed  </w:t>
            </w:r>
          </w:p>
        </w:tc>
        <w:tc>
          <w:tcPr>
            <w:tcW w:w="1363" w:type="dxa"/>
          </w:tcPr>
          <w:p w:rsidR="00033210" w:rsidRPr="009D411E" w:rsidRDefault="00033210" w:rsidP="004F341E">
            <w:pPr>
              <w:autoSpaceDE w:val="0"/>
              <w:autoSpaceDN w:val="0"/>
              <w:adjustRightInd w:val="0"/>
              <w:rPr>
                <w:rFonts w:ascii="Arial" w:hAnsi="Arial" w:cs="Arial"/>
                <w:b/>
                <w:bCs/>
              </w:rPr>
            </w:pPr>
            <w:r>
              <w:rPr>
                <w:rFonts w:ascii="Arial" w:hAnsi="Arial" w:cs="Arial"/>
                <w:b/>
                <w:bCs/>
              </w:rPr>
              <w:t>Revised</w:t>
            </w:r>
            <w:r w:rsidR="00556133">
              <w:rPr>
                <w:rFonts w:ascii="Arial" w:hAnsi="Arial" w:cs="Arial"/>
                <w:b/>
                <w:bCs/>
              </w:rPr>
              <w:t xml:space="preserve"> as per Board Staff #8b</w:t>
            </w:r>
            <w:r w:rsidR="004F341E">
              <w:rPr>
                <w:rFonts w:ascii="Arial" w:hAnsi="Arial" w:cs="Arial"/>
                <w:b/>
                <w:bCs/>
              </w:rPr>
              <w:t>/</w:t>
            </w:r>
            <w:r w:rsidR="00556133">
              <w:rPr>
                <w:rFonts w:ascii="Arial" w:hAnsi="Arial" w:cs="Arial"/>
                <w:b/>
                <w:bCs/>
              </w:rPr>
              <w:t xml:space="preserve"> IR#14</w:t>
            </w:r>
          </w:p>
        </w:tc>
      </w:tr>
      <w:tr w:rsidR="00033210" w:rsidTr="00556133">
        <w:tc>
          <w:tcPr>
            <w:tcW w:w="1390" w:type="dxa"/>
          </w:tcPr>
          <w:p w:rsidR="00033210" w:rsidRPr="009D411E" w:rsidRDefault="00033210" w:rsidP="00556133">
            <w:pPr>
              <w:autoSpaceDE w:val="0"/>
              <w:autoSpaceDN w:val="0"/>
              <w:adjustRightInd w:val="0"/>
              <w:rPr>
                <w:rFonts w:ascii="Arial" w:hAnsi="Arial" w:cs="Arial"/>
                <w:b/>
                <w:bCs/>
              </w:rPr>
            </w:pPr>
            <w:r w:rsidRPr="009D411E">
              <w:rPr>
                <w:rFonts w:ascii="Arial" w:hAnsi="Arial" w:cs="Arial"/>
                <w:b/>
                <w:bCs/>
              </w:rPr>
              <w:t>Residential</w:t>
            </w:r>
          </w:p>
        </w:tc>
        <w:tc>
          <w:tcPr>
            <w:tcW w:w="1364" w:type="dxa"/>
          </w:tcPr>
          <w:p w:rsidR="00033210" w:rsidRDefault="00033210" w:rsidP="00556133">
            <w:pPr>
              <w:autoSpaceDE w:val="0"/>
              <w:autoSpaceDN w:val="0"/>
              <w:adjustRightInd w:val="0"/>
              <w:jc w:val="right"/>
              <w:rPr>
                <w:rFonts w:ascii="Arial" w:hAnsi="Arial" w:cs="Arial"/>
                <w:bCs/>
              </w:rPr>
            </w:pPr>
            <w:r>
              <w:rPr>
                <w:rFonts w:ascii="Arial" w:hAnsi="Arial" w:cs="Arial"/>
                <w:bCs/>
              </w:rPr>
              <w:t>$</w:t>
            </w:r>
            <w:r w:rsidR="00556133">
              <w:rPr>
                <w:rFonts w:ascii="Arial" w:hAnsi="Arial" w:cs="Arial"/>
                <w:bCs/>
              </w:rPr>
              <w:t>(0.8</w:t>
            </w:r>
            <w:r>
              <w:rPr>
                <w:rFonts w:ascii="Arial" w:hAnsi="Arial" w:cs="Arial"/>
                <w:bCs/>
              </w:rPr>
              <w:t>1)</w:t>
            </w:r>
          </w:p>
        </w:tc>
        <w:tc>
          <w:tcPr>
            <w:tcW w:w="1364" w:type="dxa"/>
          </w:tcPr>
          <w:p w:rsidR="00033210" w:rsidRDefault="00033210" w:rsidP="00556133">
            <w:pPr>
              <w:autoSpaceDE w:val="0"/>
              <w:autoSpaceDN w:val="0"/>
              <w:adjustRightInd w:val="0"/>
              <w:jc w:val="right"/>
              <w:rPr>
                <w:rFonts w:ascii="Arial" w:hAnsi="Arial" w:cs="Arial"/>
                <w:bCs/>
              </w:rPr>
            </w:pPr>
            <w:r>
              <w:rPr>
                <w:rFonts w:ascii="Arial" w:hAnsi="Arial" w:cs="Arial"/>
                <w:bCs/>
              </w:rPr>
              <w:t>($0.</w:t>
            </w:r>
            <w:r w:rsidR="00556133">
              <w:rPr>
                <w:rFonts w:ascii="Arial" w:hAnsi="Arial" w:cs="Arial"/>
                <w:bCs/>
              </w:rPr>
              <w:t>8</w:t>
            </w:r>
            <w:r>
              <w:rPr>
                <w:rFonts w:ascii="Arial" w:hAnsi="Arial" w:cs="Arial"/>
                <w:bCs/>
              </w:rPr>
              <w:t>2)</w:t>
            </w:r>
          </w:p>
        </w:tc>
        <w:tc>
          <w:tcPr>
            <w:tcW w:w="1365" w:type="dxa"/>
          </w:tcPr>
          <w:p w:rsidR="00033210" w:rsidRDefault="00033210" w:rsidP="00556133">
            <w:pPr>
              <w:autoSpaceDE w:val="0"/>
              <w:autoSpaceDN w:val="0"/>
              <w:adjustRightInd w:val="0"/>
              <w:jc w:val="right"/>
              <w:rPr>
                <w:rFonts w:ascii="Arial" w:hAnsi="Arial" w:cs="Arial"/>
                <w:bCs/>
              </w:rPr>
            </w:pPr>
            <w:r>
              <w:rPr>
                <w:rFonts w:ascii="Arial" w:hAnsi="Arial" w:cs="Arial"/>
                <w:bCs/>
              </w:rPr>
              <w:t>$</w:t>
            </w:r>
            <w:r w:rsidR="00556133">
              <w:rPr>
                <w:rFonts w:ascii="Arial" w:hAnsi="Arial" w:cs="Arial"/>
                <w:bCs/>
              </w:rPr>
              <w:t>2.30</w:t>
            </w:r>
          </w:p>
        </w:tc>
        <w:tc>
          <w:tcPr>
            <w:tcW w:w="1363" w:type="dxa"/>
          </w:tcPr>
          <w:p w:rsidR="00033210" w:rsidRDefault="00033210" w:rsidP="00556133">
            <w:pPr>
              <w:autoSpaceDE w:val="0"/>
              <w:autoSpaceDN w:val="0"/>
              <w:adjustRightInd w:val="0"/>
              <w:jc w:val="right"/>
              <w:rPr>
                <w:rFonts w:ascii="Arial" w:hAnsi="Arial" w:cs="Arial"/>
                <w:bCs/>
              </w:rPr>
            </w:pPr>
            <w:r>
              <w:rPr>
                <w:rFonts w:ascii="Arial" w:hAnsi="Arial" w:cs="Arial"/>
                <w:bCs/>
              </w:rPr>
              <w:t>$2.</w:t>
            </w:r>
            <w:r w:rsidR="00556133">
              <w:rPr>
                <w:rFonts w:ascii="Arial" w:hAnsi="Arial" w:cs="Arial"/>
                <w:bCs/>
              </w:rPr>
              <w:t>30</w:t>
            </w:r>
          </w:p>
        </w:tc>
      </w:tr>
      <w:tr w:rsidR="00033210" w:rsidTr="00556133">
        <w:tc>
          <w:tcPr>
            <w:tcW w:w="1390" w:type="dxa"/>
          </w:tcPr>
          <w:p w:rsidR="00033210" w:rsidRPr="009D411E" w:rsidRDefault="00033210" w:rsidP="00556133">
            <w:pPr>
              <w:autoSpaceDE w:val="0"/>
              <w:autoSpaceDN w:val="0"/>
              <w:adjustRightInd w:val="0"/>
              <w:rPr>
                <w:rFonts w:ascii="Arial" w:hAnsi="Arial" w:cs="Arial"/>
                <w:b/>
                <w:bCs/>
              </w:rPr>
            </w:pPr>
            <w:r w:rsidRPr="009D411E">
              <w:rPr>
                <w:rFonts w:ascii="Arial" w:hAnsi="Arial" w:cs="Arial"/>
                <w:b/>
                <w:bCs/>
              </w:rPr>
              <w:t>GS&lt;50 kW</w:t>
            </w:r>
          </w:p>
        </w:tc>
        <w:tc>
          <w:tcPr>
            <w:tcW w:w="1364" w:type="dxa"/>
          </w:tcPr>
          <w:p w:rsidR="00033210" w:rsidRDefault="00033210" w:rsidP="00556133">
            <w:pPr>
              <w:autoSpaceDE w:val="0"/>
              <w:autoSpaceDN w:val="0"/>
              <w:adjustRightInd w:val="0"/>
              <w:jc w:val="right"/>
              <w:rPr>
                <w:rFonts w:ascii="Arial" w:hAnsi="Arial" w:cs="Arial"/>
                <w:bCs/>
              </w:rPr>
            </w:pPr>
            <w:r>
              <w:rPr>
                <w:rFonts w:ascii="Arial" w:hAnsi="Arial" w:cs="Arial"/>
                <w:bCs/>
              </w:rPr>
              <w:t>$(</w:t>
            </w:r>
            <w:r w:rsidR="00556133">
              <w:rPr>
                <w:rFonts w:ascii="Arial" w:hAnsi="Arial" w:cs="Arial"/>
                <w:bCs/>
              </w:rPr>
              <w:t>1.82</w:t>
            </w:r>
            <w:r>
              <w:rPr>
                <w:rFonts w:ascii="Arial" w:hAnsi="Arial" w:cs="Arial"/>
                <w:bCs/>
              </w:rPr>
              <w:t>)</w:t>
            </w:r>
          </w:p>
        </w:tc>
        <w:tc>
          <w:tcPr>
            <w:tcW w:w="1364" w:type="dxa"/>
          </w:tcPr>
          <w:p w:rsidR="00033210" w:rsidRDefault="00033210" w:rsidP="00556133">
            <w:pPr>
              <w:autoSpaceDE w:val="0"/>
              <w:autoSpaceDN w:val="0"/>
              <w:adjustRightInd w:val="0"/>
              <w:jc w:val="right"/>
              <w:rPr>
                <w:rFonts w:ascii="Arial" w:hAnsi="Arial" w:cs="Arial"/>
                <w:bCs/>
              </w:rPr>
            </w:pPr>
            <w:r>
              <w:rPr>
                <w:rFonts w:ascii="Arial" w:hAnsi="Arial" w:cs="Arial"/>
                <w:bCs/>
              </w:rPr>
              <w:t>($</w:t>
            </w:r>
            <w:r w:rsidR="00556133">
              <w:rPr>
                <w:rFonts w:ascii="Arial" w:hAnsi="Arial" w:cs="Arial"/>
                <w:bCs/>
              </w:rPr>
              <w:t>1.85</w:t>
            </w:r>
            <w:r>
              <w:rPr>
                <w:rFonts w:ascii="Arial" w:hAnsi="Arial" w:cs="Arial"/>
                <w:bCs/>
              </w:rPr>
              <w:t>)</w:t>
            </w:r>
          </w:p>
        </w:tc>
        <w:tc>
          <w:tcPr>
            <w:tcW w:w="1365" w:type="dxa"/>
          </w:tcPr>
          <w:p w:rsidR="00033210" w:rsidRDefault="00033210" w:rsidP="00556133">
            <w:pPr>
              <w:autoSpaceDE w:val="0"/>
              <w:autoSpaceDN w:val="0"/>
              <w:adjustRightInd w:val="0"/>
              <w:jc w:val="right"/>
              <w:rPr>
                <w:rFonts w:ascii="Arial" w:hAnsi="Arial" w:cs="Arial"/>
                <w:bCs/>
              </w:rPr>
            </w:pPr>
            <w:r>
              <w:rPr>
                <w:rFonts w:ascii="Arial" w:hAnsi="Arial" w:cs="Arial"/>
                <w:bCs/>
              </w:rPr>
              <w:t>$</w:t>
            </w:r>
            <w:r w:rsidR="00556133">
              <w:rPr>
                <w:rFonts w:ascii="Arial" w:hAnsi="Arial" w:cs="Arial"/>
                <w:bCs/>
              </w:rPr>
              <w:t>5.10</w:t>
            </w:r>
          </w:p>
        </w:tc>
        <w:tc>
          <w:tcPr>
            <w:tcW w:w="1363" w:type="dxa"/>
          </w:tcPr>
          <w:p w:rsidR="00033210" w:rsidRDefault="00033210" w:rsidP="00556133">
            <w:pPr>
              <w:autoSpaceDE w:val="0"/>
              <w:autoSpaceDN w:val="0"/>
              <w:adjustRightInd w:val="0"/>
              <w:jc w:val="right"/>
              <w:rPr>
                <w:rFonts w:ascii="Arial" w:hAnsi="Arial" w:cs="Arial"/>
                <w:bCs/>
              </w:rPr>
            </w:pPr>
            <w:r>
              <w:rPr>
                <w:rFonts w:ascii="Arial" w:hAnsi="Arial" w:cs="Arial"/>
                <w:bCs/>
              </w:rPr>
              <w:t>$</w:t>
            </w:r>
            <w:r w:rsidR="00556133">
              <w:rPr>
                <w:rFonts w:ascii="Arial" w:hAnsi="Arial" w:cs="Arial"/>
                <w:bCs/>
              </w:rPr>
              <w:t>5.10</w:t>
            </w:r>
          </w:p>
        </w:tc>
      </w:tr>
    </w:tbl>
    <w:p w:rsidR="004F341E" w:rsidRDefault="004F341E" w:rsidP="004E013E">
      <w:pPr>
        <w:pStyle w:val="Default"/>
      </w:pPr>
    </w:p>
    <w:p w:rsidR="004E013E" w:rsidRDefault="00590C64" w:rsidP="004E013E">
      <w:pPr>
        <w:pStyle w:val="Default"/>
        <w:rPr>
          <w:sz w:val="23"/>
          <w:szCs w:val="23"/>
        </w:rPr>
      </w:pPr>
      <w:r>
        <w:rPr>
          <w:bCs/>
          <w:color w:val="auto"/>
        </w:rPr>
        <w:t xml:space="preserve">London Hydro directly attributed </w:t>
      </w:r>
      <w:r w:rsidRPr="00800A61">
        <w:rPr>
          <w:bCs/>
          <w:color w:val="auto"/>
        </w:rPr>
        <w:t>meter capital costs to each specific customer class</w:t>
      </w:r>
      <w:r>
        <w:rPr>
          <w:bCs/>
          <w:color w:val="auto"/>
        </w:rPr>
        <w:t xml:space="preserve"> and calculated the </w:t>
      </w:r>
      <w:r w:rsidRPr="00800A61">
        <w:rPr>
          <w:bCs/>
          <w:color w:val="auto"/>
        </w:rPr>
        <w:t>average smart meter unit cost</w:t>
      </w:r>
      <w:r>
        <w:rPr>
          <w:bCs/>
          <w:color w:val="auto"/>
        </w:rPr>
        <w:t xml:space="preserve"> of $100.84 per meter for the r</w:t>
      </w:r>
      <w:r w:rsidRPr="00800A61">
        <w:rPr>
          <w:bCs/>
          <w:color w:val="auto"/>
        </w:rPr>
        <w:t xml:space="preserve">esidential class and $250.86 per meter for </w:t>
      </w:r>
      <w:r>
        <w:rPr>
          <w:bCs/>
          <w:color w:val="auto"/>
        </w:rPr>
        <w:t xml:space="preserve">the </w:t>
      </w:r>
      <w:r w:rsidRPr="00800A61">
        <w:rPr>
          <w:bCs/>
          <w:color w:val="auto"/>
        </w:rPr>
        <w:t>GS &lt; 50 kW class.</w:t>
      </w:r>
      <w:r>
        <w:rPr>
          <w:rStyle w:val="FootnoteReference"/>
          <w:bCs/>
          <w:color w:val="auto"/>
        </w:rPr>
        <w:footnoteReference w:id="16"/>
      </w:r>
      <w:r w:rsidRPr="00800A61">
        <w:rPr>
          <w:bCs/>
          <w:color w:val="auto"/>
        </w:rPr>
        <w:t xml:space="preserve"> </w:t>
      </w:r>
      <w:r>
        <w:rPr>
          <w:bCs/>
          <w:color w:val="auto"/>
        </w:rPr>
        <w:t xml:space="preserve"> The </w:t>
      </w:r>
      <w:r w:rsidRPr="00800A61">
        <w:rPr>
          <w:bCs/>
          <w:color w:val="auto"/>
        </w:rPr>
        <w:t xml:space="preserve">GS &lt; 50 kW class </w:t>
      </w:r>
      <w:r>
        <w:rPr>
          <w:bCs/>
          <w:color w:val="auto"/>
        </w:rPr>
        <w:t xml:space="preserve">average </w:t>
      </w:r>
      <w:r w:rsidRPr="00800A61">
        <w:rPr>
          <w:bCs/>
          <w:color w:val="auto"/>
        </w:rPr>
        <w:t xml:space="preserve">meter </w:t>
      </w:r>
      <w:r>
        <w:rPr>
          <w:bCs/>
          <w:color w:val="auto"/>
        </w:rPr>
        <w:t xml:space="preserve">unit costs are approximately </w:t>
      </w:r>
      <w:r w:rsidRPr="00800A61">
        <w:rPr>
          <w:bCs/>
          <w:color w:val="auto"/>
        </w:rPr>
        <w:t xml:space="preserve">2.5 times </w:t>
      </w:r>
      <w:r>
        <w:rPr>
          <w:bCs/>
          <w:color w:val="auto"/>
        </w:rPr>
        <w:t xml:space="preserve">more than </w:t>
      </w:r>
      <w:r w:rsidRPr="00800A61">
        <w:rPr>
          <w:bCs/>
          <w:color w:val="auto"/>
        </w:rPr>
        <w:t>th</w:t>
      </w:r>
      <w:r>
        <w:rPr>
          <w:bCs/>
          <w:color w:val="auto"/>
        </w:rPr>
        <w:t>at of the r</w:t>
      </w:r>
      <w:r w:rsidRPr="00800A61">
        <w:rPr>
          <w:bCs/>
          <w:color w:val="auto"/>
        </w:rPr>
        <w:t xml:space="preserve">esidential class average meter </w:t>
      </w:r>
      <w:r>
        <w:rPr>
          <w:bCs/>
          <w:color w:val="auto"/>
        </w:rPr>
        <w:t xml:space="preserve">unit cost. On this basis, </w:t>
      </w:r>
      <w:r w:rsidR="004E013E">
        <w:t xml:space="preserve">VECC requested </w:t>
      </w:r>
      <w:r>
        <w:t xml:space="preserve">in interrogatory #8, </w:t>
      </w:r>
      <w:r w:rsidR="004E013E">
        <w:t xml:space="preserve">that London Hydro re-calculate the revenue requirements and rate riders by customer class based on full cost </w:t>
      </w:r>
      <w:r w:rsidR="009C4E8F">
        <w:t>causality that</w:t>
      </w:r>
      <w:r w:rsidR="003C26AB" w:rsidRPr="003C26AB">
        <w:t xml:space="preserve"> would include the utilization of class specific SMFA revenues.</w:t>
      </w:r>
      <w:r w:rsidR="003C26AB">
        <w:t xml:space="preserve">  </w:t>
      </w:r>
      <w:r w:rsidR="004E013E">
        <w:t xml:space="preserve">London Hydro did not provide </w:t>
      </w:r>
      <w:r w:rsidR="003C26AB">
        <w:t xml:space="preserve">the </w:t>
      </w:r>
      <w:r w:rsidR="004E013E">
        <w:t xml:space="preserve">class specific rate riders </w:t>
      </w:r>
      <w:r w:rsidR="003C26AB">
        <w:t xml:space="preserve">based on full cost causality </w:t>
      </w:r>
      <w:r w:rsidR="004E013E">
        <w:t>but provided the following response:</w:t>
      </w:r>
      <w:r w:rsidR="004E013E">
        <w:br/>
      </w:r>
    </w:p>
    <w:p w:rsidR="004E013E" w:rsidRDefault="004E013E" w:rsidP="003C26AB">
      <w:pPr>
        <w:autoSpaceDE w:val="0"/>
        <w:autoSpaceDN w:val="0"/>
        <w:adjustRightInd w:val="0"/>
        <w:ind w:left="720"/>
        <w:rPr>
          <w:rFonts w:ascii="Arial" w:hAnsi="Arial" w:cs="Arial"/>
          <w:sz w:val="22"/>
          <w:szCs w:val="22"/>
        </w:rPr>
      </w:pPr>
      <w:r w:rsidRPr="004E013E">
        <w:rPr>
          <w:rFonts w:ascii="Arial" w:hAnsi="Arial" w:cs="Arial"/>
          <w:sz w:val="22"/>
          <w:szCs w:val="22"/>
        </w:rPr>
        <w:t>“London Hydro has complied with the Guidelines G-2008-0002 in which accounts 1555 and 1556 were established to track the capital and the OM&amp;A costs associated with smart meter investments. Expenditures accumulating from 2006 through to this Submission have not been recorded to their respective customer classes. Although London Hydro cannot reasonably accommodate the segmentation of expenditures into specific customer classes, and therefore class specific revenue requirements, London Hydro has provided on page 80 and page 81 of the</w:t>
      </w:r>
      <w:r>
        <w:rPr>
          <w:rFonts w:ascii="Arial" w:hAnsi="Arial" w:cs="Arial"/>
          <w:sz w:val="22"/>
          <w:szCs w:val="22"/>
        </w:rPr>
        <w:t xml:space="preserve"> </w:t>
      </w:r>
      <w:r w:rsidRPr="004E013E">
        <w:rPr>
          <w:rFonts w:ascii="Arial" w:hAnsi="Arial" w:cs="Arial"/>
          <w:sz w:val="22"/>
          <w:szCs w:val="22"/>
        </w:rPr>
        <w:t>Application London’s basis for determining appropriate revenue requirements (and resulting SMDR and SMIRR Rate Riders) by customer class.</w:t>
      </w:r>
      <w:r w:rsidR="00556133">
        <w:rPr>
          <w:rFonts w:ascii="Arial" w:hAnsi="Arial" w:cs="Arial"/>
          <w:sz w:val="22"/>
          <w:szCs w:val="22"/>
        </w:rPr>
        <w:t>”</w:t>
      </w:r>
    </w:p>
    <w:p w:rsidR="007A76BE" w:rsidRDefault="007A76BE" w:rsidP="007A76BE">
      <w:pPr>
        <w:autoSpaceDE w:val="0"/>
        <w:autoSpaceDN w:val="0"/>
        <w:adjustRightInd w:val="0"/>
        <w:rPr>
          <w:rFonts w:ascii="Arial" w:hAnsi="Arial" w:cs="Arial"/>
          <w:bCs/>
        </w:rPr>
      </w:pPr>
    </w:p>
    <w:p w:rsidR="002978E2" w:rsidRDefault="002978E2" w:rsidP="002978E2">
      <w:pPr>
        <w:shd w:val="clear" w:color="auto" w:fill="FFFFFF"/>
        <w:rPr>
          <w:rFonts w:ascii="Arial" w:hAnsi="Arial" w:cs="Arial"/>
          <w:color w:val="000000"/>
          <w:sz w:val="20"/>
          <w:szCs w:val="20"/>
        </w:rPr>
      </w:pPr>
      <w:r>
        <w:rPr>
          <w:rFonts w:ascii="Arial" w:hAnsi="Arial" w:cs="Arial"/>
          <w:color w:val="000000"/>
        </w:rPr>
        <w:t xml:space="preserve">VECC accepts that </w:t>
      </w:r>
      <w:r w:rsidR="000C4768">
        <w:rPr>
          <w:rFonts w:ascii="Arial" w:hAnsi="Arial" w:cs="Arial"/>
          <w:color w:val="000000"/>
        </w:rPr>
        <w:t>London</w:t>
      </w:r>
      <w:r>
        <w:rPr>
          <w:rFonts w:ascii="Arial" w:hAnsi="Arial" w:cs="Arial"/>
          <w:color w:val="000000"/>
        </w:rPr>
        <w:t xml:space="preserve"> Hydro does not have the required data to complete </w:t>
      </w:r>
      <w:r w:rsidR="000B0488">
        <w:rPr>
          <w:rFonts w:ascii="Arial" w:hAnsi="Arial" w:cs="Arial"/>
          <w:color w:val="000000"/>
        </w:rPr>
        <w:t xml:space="preserve">individual models </w:t>
      </w:r>
      <w:r>
        <w:rPr>
          <w:rFonts w:ascii="Arial" w:hAnsi="Arial" w:cs="Arial"/>
          <w:color w:val="000000"/>
        </w:rPr>
        <w:t xml:space="preserve">to determine the revenue requirement for each rate class </w:t>
      </w:r>
      <w:r w:rsidR="000B0488">
        <w:rPr>
          <w:rFonts w:ascii="Arial" w:hAnsi="Arial" w:cs="Arial"/>
          <w:color w:val="000000"/>
        </w:rPr>
        <w:t xml:space="preserve">in order </w:t>
      </w:r>
      <w:r>
        <w:rPr>
          <w:rFonts w:ascii="Arial" w:hAnsi="Arial" w:cs="Arial"/>
          <w:color w:val="000000"/>
        </w:rPr>
        <w:t xml:space="preserve">to calculate class specific rate riders based on </w:t>
      </w:r>
      <w:r w:rsidR="000B0488">
        <w:rPr>
          <w:rFonts w:ascii="Arial" w:hAnsi="Arial" w:cs="Arial"/>
          <w:color w:val="000000"/>
        </w:rPr>
        <w:t xml:space="preserve">full </w:t>
      </w:r>
      <w:r>
        <w:rPr>
          <w:rFonts w:ascii="Arial" w:hAnsi="Arial" w:cs="Arial"/>
          <w:color w:val="000000"/>
        </w:rPr>
        <w:t xml:space="preserve">cost causality.  </w:t>
      </w:r>
      <w:r w:rsidR="002C5FE4">
        <w:rPr>
          <w:rFonts w:ascii="Arial" w:hAnsi="Arial" w:cs="Arial"/>
          <w:color w:val="000000"/>
        </w:rPr>
        <w:t xml:space="preserve">In </w:t>
      </w:r>
      <w:r w:rsidR="003C26AB">
        <w:rPr>
          <w:rFonts w:ascii="Arial" w:hAnsi="Arial" w:cs="Arial"/>
          <w:color w:val="000000"/>
        </w:rPr>
        <w:t xml:space="preserve">principle, VECC supports the methodology used by London Hydro </w:t>
      </w:r>
      <w:r w:rsidR="002C5FE4">
        <w:rPr>
          <w:rFonts w:ascii="Arial" w:hAnsi="Arial" w:cs="Arial"/>
          <w:color w:val="000000"/>
        </w:rPr>
        <w:t xml:space="preserve">in Board Staff IR#8b (&amp; IR#14) with one exception.  VECC takes no issue with London Hydro’s </w:t>
      </w:r>
      <w:r w:rsidR="00B92BBE">
        <w:rPr>
          <w:rFonts w:ascii="Arial" w:hAnsi="Arial" w:cs="Arial"/>
          <w:color w:val="000000"/>
        </w:rPr>
        <w:t>re</w:t>
      </w:r>
      <w:r w:rsidR="003C26AB">
        <w:rPr>
          <w:rFonts w:ascii="Arial" w:hAnsi="Arial" w:cs="Arial"/>
          <w:color w:val="000000"/>
        </w:rPr>
        <w:t>calculat</w:t>
      </w:r>
      <w:r w:rsidR="002C5FE4">
        <w:rPr>
          <w:rFonts w:ascii="Arial" w:hAnsi="Arial" w:cs="Arial"/>
          <w:color w:val="000000"/>
        </w:rPr>
        <w:t xml:space="preserve">ion of </w:t>
      </w:r>
      <w:r w:rsidR="000B0488">
        <w:rPr>
          <w:rFonts w:ascii="Arial" w:hAnsi="Arial" w:cs="Arial"/>
          <w:color w:val="000000"/>
        </w:rPr>
        <w:t xml:space="preserve">class specific rate riders </w:t>
      </w:r>
      <w:r w:rsidR="00B92BBE">
        <w:rPr>
          <w:rFonts w:ascii="Arial" w:hAnsi="Arial" w:cs="Arial"/>
          <w:color w:val="000000"/>
        </w:rPr>
        <w:t xml:space="preserve">based on </w:t>
      </w:r>
      <w:r w:rsidR="002C5FE4">
        <w:rPr>
          <w:rFonts w:ascii="Arial" w:hAnsi="Arial" w:cs="Arial"/>
          <w:color w:val="000000"/>
        </w:rPr>
        <w:t xml:space="preserve">capital costs as </w:t>
      </w:r>
      <w:r w:rsidR="002C5FE4">
        <w:rPr>
          <w:rFonts w:ascii="Arial" w:hAnsi="Arial" w:cs="Arial"/>
          <w:color w:val="000000"/>
        </w:rPr>
        <w:lastRenderedPageBreak/>
        <w:t xml:space="preserve">the driver, which is consistent with the approved PowerStream methodology, </w:t>
      </w:r>
      <w:r w:rsidR="0051340E">
        <w:rPr>
          <w:rFonts w:ascii="Arial" w:hAnsi="Arial" w:cs="Arial"/>
          <w:color w:val="000000"/>
        </w:rPr>
        <w:t>or the dire</w:t>
      </w:r>
      <w:r w:rsidR="000B0488">
        <w:rPr>
          <w:rFonts w:ascii="Arial" w:hAnsi="Arial" w:cs="Arial"/>
          <w:color w:val="000000"/>
        </w:rPr>
        <w:t>ct allocation of SMFA revenues by customer class</w:t>
      </w:r>
      <w:r w:rsidR="002C5FE4">
        <w:rPr>
          <w:rFonts w:ascii="Arial" w:hAnsi="Arial" w:cs="Arial"/>
          <w:color w:val="000000"/>
        </w:rPr>
        <w:t xml:space="preserve"> to better reflect cost causality.  </w:t>
      </w:r>
      <w:r w:rsidR="000B0488">
        <w:rPr>
          <w:rFonts w:ascii="Arial" w:hAnsi="Arial" w:cs="Arial"/>
          <w:color w:val="000000"/>
        </w:rPr>
        <w:t xml:space="preserve">However, VECC submits that </w:t>
      </w:r>
      <w:r w:rsidR="002C5FE4">
        <w:rPr>
          <w:rFonts w:ascii="Arial" w:hAnsi="Arial" w:cs="Arial"/>
          <w:color w:val="000000"/>
        </w:rPr>
        <w:t>the SMFA revenues collected from the GS&gt;50 kW customer classes should be returned to those customers instead of a 50:50 allocation between the residential and GS&lt;50 kW customer classes.</w:t>
      </w:r>
      <w:r w:rsidR="0051340E">
        <w:rPr>
          <w:rFonts w:ascii="Arial" w:hAnsi="Arial" w:cs="Arial"/>
          <w:color w:val="000000"/>
        </w:rPr>
        <w:t xml:space="preserve">  </w:t>
      </w:r>
    </w:p>
    <w:p w:rsidR="008C16C1" w:rsidRPr="008C16C1" w:rsidRDefault="008C16C1" w:rsidP="008C16C1">
      <w:pPr>
        <w:pStyle w:val="yiv1741353045msonormal"/>
        <w:shd w:val="clear" w:color="auto" w:fill="FFFFFF"/>
        <w:rPr>
          <w:rFonts w:ascii="Arial" w:hAnsi="Arial" w:cs="Arial"/>
          <w:b/>
          <w:color w:val="000000"/>
          <w:lang w:val="en-US" w:eastAsia="en-US"/>
        </w:rPr>
      </w:pPr>
      <w:r w:rsidRPr="008C16C1">
        <w:rPr>
          <w:rFonts w:ascii="Arial" w:hAnsi="Arial" w:cs="Arial"/>
          <w:b/>
          <w:color w:val="000000"/>
          <w:lang w:val="en-US" w:eastAsia="en-US"/>
        </w:rPr>
        <w:t>Inclusion of 2012 Costs and Demand for Customer Growth</w:t>
      </w:r>
    </w:p>
    <w:p w:rsidR="00802DD5" w:rsidRDefault="000C4768" w:rsidP="008C16C1">
      <w:pPr>
        <w:pStyle w:val="yiv1741353045msonormal"/>
        <w:shd w:val="clear" w:color="auto" w:fill="FFFFFF"/>
        <w:rPr>
          <w:rFonts w:ascii="Arial" w:hAnsi="Arial" w:cs="Arial"/>
          <w:color w:val="000000"/>
          <w:lang w:val="en-US" w:eastAsia="en-US"/>
        </w:rPr>
      </w:pPr>
      <w:r>
        <w:rPr>
          <w:rFonts w:ascii="Arial" w:hAnsi="Arial" w:cs="Arial"/>
          <w:color w:val="000000"/>
          <w:lang w:val="en-US" w:eastAsia="en-US"/>
        </w:rPr>
        <w:t>London</w:t>
      </w:r>
      <w:r w:rsidR="008C16C1" w:rsidRPr="008C16C1">
        <w:rPr>
          <w:rFonts w:ascii="Arial" w:hAnsi="Arial" w:cs="Arial"/>
          <w:color w:val="000000"/>
          <w:lang w:val="en-US" w:eastAsia="en-US"/>
        </w:rPr>
        <w:t xml:space="preserve"> </w:t>
      </w:r>
      <w:r w:rsidR="0051340E">
        <w:rPr>
          <w:rFonts w:ascii="Arial" w:hAnsi="Arial" w:cs="Arial"/>
          <w:color w:val="000000"/>
          <w:lang w:val="en-US" w:eastAsia="en-US"/>
        </w:rPr>
        <w:t xml:space="preserve">Hydro </w:t>
      </w:r>
      <w:r w:rsidR="008C16C1" w:rsidRPr="008C16C1">
        <w:rPr>
          <w:rFonts w:ascii="Arial" w:hAnsi="Arial" w:cs="Arial"/>
          <w:color w:val="000000"/>
          <w:lang w:val="en-US" w:eastAsia="en-US"/>
        </w:rPr>
        <w:t xml:space="preserve">has included costs </w:t>
      </w:r>
      <w:r w:rsidR="00012E1B">
        <w:rPr>
          <w:rFonts w:ascii="Arial" w:hAnsi="Arial" w:cs="Arial"/>
          <w:color w:val="000000"/>
          <w:lang w:val="en-US" w:eastAsia="en-US"/>
        </w:rPr>
        <w:t xml:space="preserve">in 2012 in the amount of $1,257,307 </w:t>
      </w:r>
      <w:r w:rsidR="008C16C1" w:rsidRPr="008C16C1">
        <w:rPr>
          <w:rFonts w:ascii="Arial" w:hAnsi="Arial" w:cs="Arial"/>
          <w:color w:val="000000"/>
          <w:lang w:val="en-US" w:eastAsia="en-US"/>
        </w:rPr>
        <w:t xml:space="preserve">related to </w:t>
      </w:r>
      <w:r w:rsidR="003F54EF">
        <w:rPr>
          <w:rFonts w:ascii="Arial" w:hAnsi="Arial" w:cs="Arial"/>
          <w:color w:val="000000"/>
          <w:lang w:val="en-US" w:eastAsia="en-US"/>
        </w:rPr>
        <w:t xml:space="preserve">the installation of 413 </w:t>
      </w:r>
      <w:r w:rsidR="00012E1B">
        <w:rPr>
          <w:rFonts w:ascii="Arial" w:hAnsi="Arial" w:cs="Arial"/>
          <w:color w:val="000000"/>
          <w:lang w:val="en-US" w:eastAsia="en-US"/>
        </w:rPr>
        <w:t xml:space="preserve">smart </w:t>
      </w:r>
      <w:r w:rsidR="003F54EF">
        <w:rPr>
          <w:rFonts w:ascii="Arial" w:hAnsi="Arial" w:cs="Arial"/>
          <w:color w:val="000000"/>
          <w:lang w:val="en-US" w:eastAsia="en-US"/>
        </w:rPr>
        <w:t>meters</w:t>
      </w:r>
      <w:r w:rsidR="00012E1B">
        <w:rPr>
          <w:rFonts w:ascii="Arial" w:hAnsi="Arial" w:cs="Arial"/>
          <w:color w:val="000000"/>
          <w:lang w:val="en-US" w:eastAsia="en-US"/>
        </w:rPr>
        <w:t xml:space="preserve"> (211 residential and 202 GS&lt;50 kW) plus activation fees, costs for TOU rate implementation etc. maintenance, business process redesign, customer communication, program management and other costs.</w:t>
      </w:r>
      <w:r w:rsidR="00012E1B">
        <w:rPr>
          <w:rFonts w:ascii="Arial" w:hAnsi="Arial" w:cs="Arial"/>
          <w:color w:val="000000"/>
          <w:lang w:val="en-US" w:eastAsia="en-US"/>
        </w:rPr>
        <w:br/>
      </w:r>
      <w:r w:rsidR="00012E1B">
        <w:rPr>
          <w:rFonts w:ascii="Arial" w:hAnsi="Arial" w:cs="Arial"/>
          <w:color w:val="000000"/>
          <w:lang w:val="en-US" w:eastAsia="en-US"/>
        </w:rPr>
        <w:br/>
      </w:r>
      <w:r w:rsidR="008C16C1" w:rsidRPr="008C16C1">
        <w:rPr>
          <w:rFonts w:ascii="Arial" w:hAnsi="Arial" w:cs="Arial"/>
          <w:color w:val="000000"/>
          <w:lang w:val="en-US" w:eastAsia="en-US"/>
        </w:rPr>
        <w:t xml:space="preserve">In its submission, Board Staff </w:t>
      </w:r>
      <w:r w:rsidR="00012E1B">
        <w:rPr>
          <w:rFonts w:ascii="Arial" w:hAnsi="Arial" w:cs="Arial"/>
          <w:color w:val="000000"/>
          <w:lang w:val="en-US" w:eastAsia="en-US"/>
        </w:rPr>
        <w:t xml:space="preserve">indicates that this approach is different than what the Board approved in recent smart meter cost recovery applications.  Board Staff notes in </w:t>
      </w:r>
      <w:r w:rsidR="008C16C1" w:rsidRPr="008C16C1">
        <w:rPr>
          <w:rFonts w:ascii="Arial" w:hAnsi="Arial" w:cs="Arial"/>
          <w:color w:val="000000"/>
          <w:lang w:val="en-US" w:eastAsia="en-US"/>
        </w:rPr>
        <w:t xml:space="preserve">PowerStream’s 2011 smart meter application (EB-2011-0128) and other COS applications, the utility included costs to the end of 2011.  Board Staff does not oppose this approach </w:t>
      </w:r>
      <w:r w:rsidR="00012E1B">
        <w:rPr>
          <w:rFonts w:ascii="Arial" w:hAnsi="Arial" w:cs="Arial"/>
          <w:color w:val="000000"/>
          <w:lang w:val="en-US" w:eastAsia="en-US"/>
        </w:rPr>
        <w:t>since London Hydro has been consistent in matching costs with demand.  Board Staff submits that both the approach approved in PowerStream</w:t>
      </w:r>
      <w:r w:rsidR="00802DD5">
        <w:rPr>
          <w:rFonts w:ascii="Arial" w:hAnsi="Arial" w:cs="Arial"/>
          <w:color w:val="000000"/>
          <w:lang w:val="en-US" w:eastAsia="en-US"/>
        </w:rPr>
        <w:t xml:space="preserve"> and other cost of service applications, </w:t>
      </w:r>
      <w:r w:rsidR="008C16C1" w:rsidRPr="008C16C1">
        <w:rPr>
          <w:rFonts w:ascii="Arial" w:hAnsi="Arial" w:cs="Arial"/>
          <w:color w:val="000000"/>
          <w:lang w:val="en-US" w:eastAsia="en-US"/>
        </w:rPr>
        <w:t xml:space="preserve">including costs only to the end of 2011 and </w:t>
      </w:r>
      <w:r>
        <w:rPr>
          <w:rFonts w:ascii="Arial" w:hAnsi="Arial" w:cs="Arial"/>
          <w:color w:val="000000"/>
          <w:lang w:val="en-US" w:eastAsia="en-US"/>
        </w:rPr>
        <w:t>London</w:t>
      </w:r>
      <w:r w:rsidR="00802DD5">
        <w:rPr>
          <w:rFonts w:ascii="Arial" w:hAnsi="Arial" w:cs="Arial"/>
          <w:color w:val="000000"/>
          <w:lang w:val="en-US" w:eastAsia="en-US"/>
        </w:rPr>
        <w:t xml:space="preserve"> Hydro’s </w:t>
      </w:r>
      <w:r w:rsidR="008C16C1" w:rsidRPr="008C16C1">
        <w:rPr>
          <w:rFonts w:ascii="Arial" w:hAnsi="Arial" w:cs="Arial"/>
          <w:color w:val="000000"/>
          <w:lang w:val="en-US" w:eastAsia="en-US"/>
        </w:rPr>
        <w:t>approach to include costs for 2012 are both legitimate so long as the costs and the demand (number of customers) are for the same period and the unaudited costs for both 2011 and 2012 are less than 10% of the total costs of the program.  Board Staff notes that due to extensions granted for TOU implementation, it expects that other utilities will include costs for 2012, including costs for additional smart meters due to growth.</w:t>
      </w:r>
      <w:r w:rsidR="00802DD5">
        <w:rPr>
          <w:rFonts w:ascii="Arial" w:hAnsi="Arial" w:cs="Arial"/>
          <w:color w:val="000000"/>
          <w:lang w:val="en-US" w:eastAsia="en-US"/>
        </w:rPr>
        <w:br/>
      </w:r>
    </w:p>
    <w:p w:rsidR="00802DD5" w:rsidRDefault="00802DD5" w:rsidP="008C16C1">
      <w:pPr>
        <w:pStyle w:val="yiv1741353045msonormal"/>
        <w:shd w:val="clear" w:color="auto" w:fill="FFFFFF"/>
        <w:rPr>
          <w:rFonts w:ascii="Arial" w:hAnsi="Arial" w:cs="Arial"/>
          <w:color w:val="000000"/>
          <w:lang w:val="en-US" w:eastAsia="en-US"/>
        </w:rPr>
      </w:pPr>
      <w:r>
        <w:rPr>
          <w:rFonts w:ascii="Arial" w:hAnsi="Arial" w:cs="Arial"/>
          <w:color w:val="000000"/>
          <w:lang w:val="en-US" w:eastAsia="en-US"/>
        </w:rPr>
        <w:t>Furthermore, Board Staff notes that the capital cost for the 413 new meters is $28,900 which is relatively small and does not have a significant impact on the calculation of the SMIRRs.</w:t>
      </w:r>
    </w:p>
    <w:p w:rsidR="00F47089" w:rsidRDefault="008C16C1" w:rsidP="008C16C1">
      <w:pPr>
        <w:pStyle w:val="yiv1741353045msonormal"/>
        <w:shd w:val="clear" w:color="auto" w:fill="FFFFFF"/>
        <w:rPr>
          <w:rFonts w:ascii="Arial" w:hAnsi="Arial" w:cs="Arial"/>
          <w:color w:val="000000"/>
          <w:lang w:val="en-US" w:eastAsia="en-US"/>
        </w:rPr>
      </w:pPr>
      <w:r w:rsidRPr="008C16C1">
        <w:rPr>
          <w:rFonts w:ascii="Arial" w:hAnsi="Arial" w:cs="Arial"/>
          <w:color w:val="000000"/>
          <w:lang w:val="en-US" w:eastAsia="en-US"/>
        </w:rPr>
        <w:t>VECC accepts that L</w:t>
      </w:r>
      <w:r w:rsidR="00802DD5">
        <w:rPr>
          <w:rFonts w:ascii="Arial" w:hAnsi="Arial" w:cs="Arial"/>
          <w:color w:val="000000"/>
          <w:lang w:val="en-US" w:eastAsia="en-US"/>
        </w:rPr>
        <w:t xml:space="preserve">ondon Hydro’s </w:t>
      </w:r>
      <w:r w:rsidRPr="008C16C1">
        <w:rPr>
          <w:rFonts w:ascii="Arial" w:hAnsi="Arial" w:cs="Arial"/>
          <w:color w:val="000000"/>
          <w:lang w:val="en-US" w:eastAsia="en-US"/>
        </w:rPr>
        <w:t xml:space="preserve">capital costs for </w:t>
      </w:r>
      <w:r w:rsidR="00802DD5">
        <w:rPr>
          <w:rFonts w:ascii="Arial" w:hAnsi="Arial" w:cs="Arial"/>
          <w:color w:val="000000"/>
          <w:lang w:val="en-US" w:eastAsia="en-US"/>
        </w:rPr>
        <w:t xml:space="preserve">413 </w:t>
      </w:r>
      <w:r w:rsidRPr="008C16C1">
        <w:rPr>
          <w:rFonts w:ascii="Arial" w:hAnsi="Arial" w:cs="Arial"/>
          <w:color w:val="000000"/>
          <w:lang w:val="en-US" w:eastAsia="en-US"/>
        </w:rPr>
        <w:t xml:space="preserve">new meters will not have a significant impact on the calculation of the SMIRRs, however VECC notes this may not be the case with other utilities.   </w:t>
      </w:r>
    </w:p>
    <w:p w:rsidR="008C16C1" w:rsidRPr="008C16C1" w:rsidRDefault="008C16C1" w:rsidP="008C16C1">
      <w:pPr>
        <w:pStyle w:val="yiv1741353045msonormal"/>
        <w:shd w:val="clear" w:color="auto" w:fill="FFFFFF"/>
        <w:rPr>
          <w:rFonts w:ascii="Arial" w:hAnsi="Arial" w:cs="Arial"/>
          <w:color w:val="000000"/>
          <w:lang w:val="en-US" w:eastAsia="en-US"/>
        </w:rPr>
      </w:pPr>
      <w:r w:rsidRPr="008C16C1">
        <w:rPr>
          <w:rFonts w:ascii="Arial" w:hAnsi="Arial" w:cs="Arial"/>
          <w:color w:val="000000"/>
          <w:lang w:val="en-US" w:eastAsia="en-US"/>
        </w:rPr>
        <w:t xml:space="preserve">Given </w:t>
      </w:r>
      <w:r w:rsidR="000C4768">
        <w:rPr>
          <w:rFonts w:ascii="Arial" w:hAnsi="Arial" w:cs="Arial"/>
          <w:color w:val="000000"/>
          <w:lang w:val="en-US" w:eastAsia="en-US"/>
        </w:rPr>
        <w:t>London</w:t>
      </w:r>
      <w:r w:rsidR="00802DD5">
        <w:rPr>
          <w:rFonts w:ascii="Arial" w:hAnsi="Arial" w:cs="Arial"/>
          <w:color w:val="000000"/>
          <w:lang w:val="en-US" w:eastAsia="en-US"/>
        </w:rPr>
        <w:t xml:space="preserve"> Hydro’s </w:t>
      </w:r>
      <w:r w:rsidRPr="008C16C1">
        <w:rPr>
          <w:rFonts w:ascii="Arial" w:hAnsi="Arial" w:cs="Arial"/>
          <w:color w:val="000000"/>
          <w:lang w:val="en-US" w:eastAsia="en-US"/>
        </w:rPr>
        <w:t xml:space="preserve">specific circumstances, VECC accepts </w:t>
      </w:r>
      <w:r w:rsidR="000C4768">
        <w:rPr>
          <w:rFonts w:ascii="Arial" w:hAnsi="Arial" w:cs="Arial"/>
          <w:color w:val="000000"/>
          <w:lang w:val="en-US" w:eastAsia="en-US"/>
        </w:rPr>
        <w:t>London</w:t>
      </w:r>
      <w:r w:rsidR="00802DD5">
        <w:rPr>
          <w:rFonts w:ascii="Arial" w:hAnsi="Arial" w:cs="Arial"/>
          <w:color w:val="000000"/>
          <w:lang w:val="en-US" w:eastAsia="en-US"/>
        </w:rPr>
        <w:t xml:space="preserve"> Hydro’s </w:t>
      </w:r>
      <w:r w:rsidRPr="008C16C1">
        <w:rPr>
          <w:rFonts w:ascii="Arial" w:hAnsi="Arial" w:cs="Arial"/>
          <w:color w:val="000000"/>
          <w:lang w:val="en-US" w:eastAsia="en-US"/>
        </w:rPr>
        <w:t>forecast and proposal to include 2012 costs however, in VECC’s view this should not be seen as determinative of other applications that may be subject to materiality considerations.</w:t>
      </w:r>
    </w:p>
    <w:p w:rsidR="007A76BE" w:rsidRPr="00951CF1" w:rsidRDefault="007A76BE" w:rsidP="007A76BE">
      <w:pPr>
        <w:shd w:val="clear" w:color="auto" w:fill="FFFFFF"/>
        <w:rPr>
          <w:rFonts w:ascii="Arial" w:hAnsi="Arial" w:cs="Arial"/>
          <w:b/>
          <w:bCs/>
        </w:rPr>
      </w:pPr>
      <w:r w:rsidRPr="00951CF1">
        <w:rPr>
          <w:rFonts w:ascii="Arial" w:hAnsi="Arial" w:cs="Arial"/>
          <w:b/>
          <w:bCs/>
          <w:u w:val="single"/>
        </w:rPr>
        <w:t>Recovery of Reasonably Incurred Costs</w:t>
      </w:r>
    </w:p>
    <w:p w:rsidR="007A76BE" w:rsidRPr="00977EA5" w:rsidRDefault="007A76BE" w:rsidP="007A76BE">
      <w:pPr>
        <w:autoSpaceDE w:val="0"/>
        <w:autoSpaceDN w:val="0"/>
        <w:adjustRightInd w:val="0"/>
        <w:ind w:left="720" w:hanging="720"/>
        <w:rPr>
          <w:rFonts w:ascii="Arial" w:hAnsi="Arial" w:cs="Arial"/>
          <w:b/>
          <w:bCs/>
        </w:rPr>
      </w:pPr>
    </w:p>
    <w:p w:rsidR="00471134" w:rsidRDefault="007A76BE" w:rsidP="00590C64">
      <w:pPr>
        <w:autoSpaceDE w:val="0"/>
        <w:autoSpaceDN w:val="0"/>
        <w:adjustRightInd w:val="0"/>
      </w:pPr>
      <w:r>
        <w:rPr>
          <w:rFonts w:ascii="Arial" w:hAnsi="Arial" w:cs="Arial"/>
          <w:bCs/>
        </w:rPr>
        <w:t>VECC submits that its participation in this proceeding has been focused and responsible.  Accordingly, VECC requests an order of costs in the amount of 100% of its reasonably-incurred fees and disbursements.</w:t>
      </w:r>
      <w:r>
        <w:rPr>
          <w:rFonts w:ascii="Arial" w:hAnsi="Arial" w:cs="Arial"/>
          <w:bCs/>
        </w:rPr>
        <w:br/>
      </w:r>
      <w:r>
        <w:rPr>
          <w:rFonts w:ascii="Arial" w:hAnsi="Arial" w:cs="Arial"/>
          <w:bCs/>
        </w:rPr>
        <w:br/>
        <w:t xml:space="preserve">All of which is respectfully submitted this </w:t>
      </w:r>
      <w:r w:rsidR="00802DD5">
        <w:rPr>
          <w:rFonts w:ascii="Arial" w:hAnsi="Arial" w:cs="Arial"/>
          <w:bCs/>
        </w:rPr>
        <w:t>20</w:t>
      </w:r>
      <w:r w:rsidR="0072586D">
        <w:rPr>
          <w:rFonts w:ascii="Arial" w:hAnsi="Arial" w:cs="Arial"/>
          <w:bCs/>
          <w:vertAlign w:val="superscript"/>
        </w:rPr>
        <w:t>th</w:t>
      </w:r>
      <w:r>
        <w:rPr>
          <w:rFonts w:ascii="Arial" w:hAnsi="Arial" w:cs="Arial"/>
          <w:bCs/>
        </w:rPr>
        <w:t xml:space="preserve"> day of </w:t>
      </w:r>
      <w:r w:rsidR="00802DD5">
        <w:rPr>
          <w:rFonts w:ascii="Arial" w:hAnsi="Arial" w:cs="Arial"/>
          <w:bCs/>
        </w:rPr>
        <w:t xml:space="preserve">June </w:t>
      </w:r>
      <w:r>
        <w:rPr>
          <w:rFonts w:ascii="Arial" w:hAnsi="Arial" w:cs="Arial"/>
          <w:bCs/>
        </w:rPr>
        <w:t>2012.</w:t>
      </w:r>
    </w:p>
    <w:sectPr w:rsidR="00471134" w:rsidSect="002B258B">
      <w:footerReference w:type="even" r:id="rId11"/>
      <w:footerReference w:type="default" r:id="rId12"/>
      <w:footerReference w:type="first" r:id="rId13"/>
      <w:pgSz w:w="12240" w:h="15840"/>
      <w:pgMar w:top="1134" w:right="1134" w:bottom="1134" w:left="1134"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158" w:rsidRDefault="002A1158">
      <w:r>
        <w:separator/>
      </w:r>
    </w:p>
  </w:endnote>
  <w:endnote w:type="continuationSeparator" w:id="0">
    <w:p w:rsidR="002A1158" w:rsidRDefault="002A1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713" w:rsidRDefault="00777895" w:rsidP="00020F18">
    <w:pPr>
      <w:pStyle w:val="Footer"/>
      <w:framePr w:wrap="around" w:vAnchor="text" w:hAnchor="margin" w:xAlign="right" w:y="1"/>
      <w:rPr>
        <w:rStyle w:val="PageNumber"/>
      </w:rPr>
    </w:pPr>
    <w:r>
      <w:rPr>
        <w:rStyle w:val="PageNumber"/>
      </w:rPr>
      <w:fldChar w:fldCharType="begin"/>
    </w:r>
    <w:r w:rsidR="00420713">
      <w:rPr>
        <w:rStyle w:val="PageNumber"/>
      </w:rPr>
      <w:instrText xml:space="preserve">PAGE  </w:instrText>
    </w:r>
    <w:r>
      <w:rPr>
        <w:rStyle w:val="PageNumber"/>
      </w:rPr>
      <w:fldChar w:fldCharType="end"/>
    </w:r>
  </w:p>
  <w:p w:rsidR="00420713" w:rsidRDefault="00420713"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776034"/>
      <w:docPartObj>
        <w:docPartGallery w:val="Page Numbers (Bottom of Page)"/>
        <w:docPartUnique/>
      </w:docPartObj>
    </w:sdtPr>
    <w:sdtContent>
      <w:p w:rsidR="00420713" w:rsidRDefault="00777895">
        <w:pPr>
          <w:pStyle w:val="Footer"/>
          <w:jc w:val="right"/>
        </w:pPr>
        <w:fldSimple w:instr=" PAGE   \* MERGEFORMAT ">
          <w:r w:rsidR="008F0F10">
            <w:rPr>
              <w:noProof/>
            </w:rPr>
            <w:t>1</w:t>
          </w:r>
        </w:fldSimple>
      </w:p>
    </w:sdtContent>
  </w:sdt>
  <w:p w:rsidR="00420713" w:rsidRPr="001C0B13" w:rsidRDefault="00420713" w:rsidP="005643C5">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713" w:rsidRDefault="00420713">
    <w:pPr>
      <w:pStyle w:val="Footer"/>
      <w:jc w:val="right"/>
    </w:pPr>
  </w:p>
  <w:p w:rsidR="00420713" w:rsidRDefault="004207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158" w:rsidRDefault="002A1158">
      <w:r>
        <w:separator/>
      </w:r>
    </w:p>
  </w:footnote>
  <w:footnote w:type="continuationSeparator" w:id="0">
    <w:p w:rsidR="002A1158" w:rsidRDefault="002A1158">
      <w:r>
        <w:continuationSeparator/>
      </w:r>
    </w:p>
  </w:footnote>
  <w:footnote w:id="1">
    <w:p w:rsidR="00420713" w:rsidRPr="00DB0894" w:rsidRDefault="00420713" w:rsidP="00452F35">
      <w:pPr>
        <w:pStyle w:val="FootnoteText"/>
        <w:rPr>
          <w:lang w:val="en-CA"/>
        </w:rPr>
      </w:pPr>
      <w:r>
        <w:rPr>
          <w:rStyle w:val="FootnoteReference"/>
        </w:rPr>
        <w:footnoteRef/>
      </w:r>
      <w:r>
        <w:t xml:space="preserve"> Smart Meter Model, Sheet 2</w:t>
      </w:r>
    </w:p>
  </w:footnote>
  <w:footnote w:id="2">
    <w:p w:rsidR="00420713" w:rsidRPr="00B12BE0" w:rsidRDefault="00420713">
      <w:pPr>
        <w:pStyle w:val="FootnoteText"/>
        <w:rPr>
          <w:lang w:val="en-CA"/>
        </w:rPr>
      </w:pPr>
      <w:r>
        <w:rPr>
          <w:rStyle w:val="FootnoteReference"/>
        </w:rPr>
        <w:footnoteRef/>
      </w:r>
      <w:r>
        <w:t xml:space="preserve"> </w:t>
      </w:r>
      <w:r>
        <w:rPr>
          <w:lang w:val="en-CA"/>
        </w:rPr>
        <w:t>Manager’s Summary, Page (A)</w:t>
      </w:r>
    </w:p>
  </w:footnote>
  <w:footnote w:id="3">
    <w:p w:rsidR="00420713" w:rsidRPr="00BD01DE" w:rsidRDefault="00420713">
      <w:pPr>
        <w:pStyle w:val="FootnoteText"/>
        <w:rPr>
          <w:lang w:val="en-CA"/>
        </w:rPr>
      </w:pPr>
      <w:r>
        <w:rPr>
          <w:rStyle w:val="FootnoteReference"/>
        </w:rPr>
        <w:footnoteRef/>
      </w:r>
      <w:r>
        <w:t xml:space="preserve"> </w:t>
      </w:r>
      <w:r>
        <w:rPr>
          <w:lang w:val="en-CA"/>
        </w:rPr>
        <w:t>Application, Pages 8-9</w:t>
      </w:r>
    </w:p>
  </w:footnote>
  <w:footnote w:id="4">
    <w:p w:rsidR="00420713" w:rsidRPr="00460EEF" w:rsidRDefault="00420713">
      <w:pPr>
        <w:pStyle w:val="FootnoteText"/>
        <w:rPr>
          <w:lang w:val="en-CA"/>
        </w:rPr>
      </w:pPr>
      <w:r>
        <w:rPr>
          <w:rStyle w:val="FootnoteReference"/>
        </w:rPr>
        <w:footnoteRef/>
      </w:r>
      <w:r>
        <w:t xml:space="preserve"> </w:t>
      </w:r>
      <w:r>
        <w:rPr>
          <w:lang w:val="en-CA"/>
        </w:rPr>
        <w:t>Application, Page 78</w:t>
      </w:r>
    </w:p>
  </w:footnote>
  <w:footnote w:id="5">
    <w:p w:rsidR="00420713" w:rsidRPr="00AF4AD1" w:rsidRDefault="00420713">
      <w:pPr>
        <w:pStyle w:val="FootnoteText"/>
        <w:rPr>
          <w:lang w:val="en-CA"/>
        </w:rPr>
      </w:pPr>
      <w:r>
        <w:rPr>
          <w:rStyle w:val="FootnoteReference"/>
        </w:rPr>
        <w:footnoteRef/>
      </w:r>
      <w:r>
        <w:t xml:space="preserve"> </w:t>
      </w:r>
      <w:r>
        <w:rPr>
          <w:lang w:val="en-CA"/>
        </w:rPr>
        <w:t>Application, Page 63</w:t>
      </w:r>
    </w:p>
  </w:footnote>
  <w:footnote w:id="6">
    <w:p w:rsidR="00420713" w:rsidRPr="00F668C4" w:rsidRDefault="00420713">
      <w:pPr>
        <w:pStyle w:val="FootnoteText"/>
        <w:rPr>
          <w:lang w:val="en-CA"/>
        </w:rPr>
      </w:pPr>
      <w:r>
        <w:rPr>
          <w:rStyle w:val="FootnoteReference"/>
        </w:rPr>
        <w:footnoteRef/>
      </w:r>
      <w:r>
        <w:t xml:space="preserve"> </w:t>
      </w:r>
      <w:r>
        <w:rPr>
          <w:lang w:val="en-CA"/>
        </w:rPr>
        <w:t>Application, Page 65</w:t>
      </w:r>
    </w:p>
  </w:footnote>
  <w:footnote w:id="7">
    <w:p w:rsidR="00420713" w:rsidRDefault="00420713" w:rsidP="007A76BE">
      <w:pPr>
        <w:pStyle w:val="Default"/>
      </w:pPr>
      <w:r>
        <w:rPr>
          <w:rStyle w:val="FootnoteReference"/>
        </w:rPr>
        <w:footnoteRef/>
      </w:r>
      <w:r w:rsidRPr="00456763">
        <w:rPr>
          <w:rFonts w:ascii="Times New Roman" w:hAnsi="Times New Roman" w:cs="Times New Roman"/>
          <w:sz w:val="20"/>
          <w:szCs w:val="20"/>
          <w:lang w:val="en-CA"/>
        </w:rPr>
        <w:t xml:space="preserve"> </w:t>
      </w:r>
      <w:r w:rsidRPr="00456763">
        <w:rPr>
          <w:rFonts w:ascii="Times New Roman" w:hAnsi="Times New Roman" w:cs="Times New Roman"/>
          <w:color w:val="auto"/>
          <w:sz w:val="20"/>
          <w:szCs w:val="20"/>
          <w:lang w:val="en-CA"/>
        </w:rPr>
        <w:t>Monitoring Report Smart Meter Investment – September 2010</w:t>
      </w:r>
      <w:r>
        <w:rPr>
          <w:rFonts w:ascii="Times New Roman" w:hAnsi="Times New Roman" w:cs="Times New Roman"/>
          <w:color w:val="auto"/>
          <w:sz w:val="20"/>
          <w:szCs w:val="20"/>
          <w:lang w:val="en-CA"/>
        </w:rPr>
        <w:t>, March 3, 2011</w:t>
      </w:r>
    </w:p>
  </w:footnote>
  <w:footnote w:id="8">
    <w:p w:rsidR="00420713" w:rsidRPr="00260F36" w:rsidRDefault="00420713" w:rsidP="007A76BE">
      <w:pPr>
        <w:pStyle w:val="FootnoteText"/>
        <w:rPr>
          <w:lang w:val="en-CA"/>
        </w:rPr>
      </w:pPr>
      <w:r>
        <w:rPr>
          <w:rStyle w:val="FootnoteReference"/>
        </w:rPr>
        <w:footnoteRef/>
      </w:r>
      <w:r>
        <w:t xml:space="preserve"> </w:t>
      </w:r>
      <w:r>
        <w:rPr>
          <w:lang w:val="en-CA"/>
        </w:rPr>
        <w:t xml:space="preserve">Smart Meter Recovery Model, Sheet 2 </w:t>
      </w:r>
    </w:p>
  </w:footnote>
  <w:footnote w:id="9">
    <w:p w:rsidR="00420713" w:rsidRPr="004F2170" w:rsidRDefault="00420713">
      <w:pPr>
        <w:pStyle w:val="FootnoteText"/>
        <w:rPr>
          <w:lang w:val="en-CA"/>
        </w:rPr>
      </w:pPr>
      <w:r>
        <w:rPr>
          <w:rStyle w:val="FootnoteReference"/>
        </w:rPr>
        <w:footnoteRef/>
      </w:r>
      <w:r>
        <w:t xml:space="preserve"> </w:t>
      </w:r>
      <w:r>
        <w:rPr>
          <w:lang w:val="en-CA"/>
        </w:rPr>
        <w:t>G-2011-0001, Page 16</w:t>
      </w:r>
    </w:p>
  </w:footnote>
  <w:footnote w:id="10">
    <w:p w:rsidR="00420713" w:rsidRPr="00CF2E9E" w:rsidRDefault="00420713" w:rsidP="00E44A6E">
      <w:pPr>
        <w:pStyle w:val="FootnoteText"/>
        <w:rPr>
          <w:lang w:val="en-CA"/>
        </w:rPr>
      </w:pPr>
      <w:r>
        <w:rPr>
          <w:rStyle w:val="FootnoteReference"/>
        </w:rPr>
        <w:footnoteRef/>
      </w:r>
      <w:r>
        <w:t xml:space="preserve"> </w:t>
      </w:r>
      <w:r>
        <w:rPr>
          <w:lang w:val="en-CA"/>
        </w:rPr>
        <w:t>G-2011-0001, Pages 15-17</w:t>
      </w:r>
    </w:p>
  </w:footnote>
  <w:footnote w:id="11">
    <w:p w:rsidR="00C5477B" w:rsidRPr="00C5477B" w:rsidRDefault="00C5477B">
      <w:pPr>
        <w:pStyle w:val="FootnoteText"/>
        <w:rPr>
          <w:lang w:val="en-CA"/>
        </w:rPr>
      </w:pPr>
      <w:r>
        <w:rPr>
          <w:rStyle w:val="FootnoteReference"/>
        </w:rPr>
        <w:footnoteRef/>
      </w:r>
      <w:r>
        <w:t xml:space="preserve"> </w:t>
      </w:r>
      <w:r>
        <w:rPr>
          <w:lang w:val="en-CA"/>
        </w:rPr>
        <w:t>Application, Pages 59-62</w:t>
      </w:r>
    </w:p>
  </w:footnote>
  <w:footnote w:id="12">
    <w:p w:rsidR="00420713" w:rsidRPr="000F63C2" w:rsidRDefault="00420713">
      <w:pPr>
        <w:pStyle w:val="FootnoteText"/>
        <w:rPr>
          <w:lang w:val="en-CA"/>
        </w:rPr>
      </w:pPr>
      <w:r>
        <w:rPr>
          <w:rStyle w:val="FootnoteReference"/>
        </w:rPr>
        <w:footnoteRef/>
      </w:r>
      <w:r>
        <w:t xml:space="preserve"> </w:t>
      </w:r>
      <w:r>
        <w:rPr>
          <w:lang w:val="en-CA"/>
        </w:rPr>
        <w:t>Board Staff Submission, Page 8</w:t>
      </w:r>
    </w:p>
  </w:footnote>
  <w:footnote w:id="13">
    <w:p w:rsidR="00420713" w:rsidRPr="005207BF" w:rsidRDefault="00420713">
      <w:pPr>
        <w:pStyle w:val="FootnoteText"/>
        <w:rPr>
          <w:lang w:val="en-CA"/>
        </w:rPr>
      </w:pPr>
      <w:r>
        <w:rPr>
          <w:rStyle w:val="FootnoteReference"/>
        </w:rPr>
        <w:footnoteRef/>
      </w:r>
      <w:r>
        <w:t xml:space="preserve"> </w:t>
      </w:r>
      <w:r>
        <w:rPr>
          <w:lang w:val="en-CA"/>
        </w:rPr>
        <w:t>Application, Page 79</w:t>
      </w:r>
    </w:p>
  </w:footnote>
  <w:footnote w:id="14">
    <w:p w:rsidR="00420713" w:rsidRPr="00EB256D" w:rsidRDefault="00420713" w:rsidP="005207BF">
      <w:pPr>
        <w:pStyle w:val="FootnoteText"/>
        <w:rPr>
          <w:lang w:val="en-CA"/>
        </w:rPr>
      </w:pPr>
      <w:r>
        <w:rPr>
          <w:rStyle w:val="FootnoteReference"/>
        </w:rPr>
        <w:footnoteRef/>
      </w:r>
      <w:r>
        <w:t xml:space="preserve"> </w:t>
      </w:r>
      <w:r>
        <w:rPr>
          <w:lang w:val="en-CA"/>
        </w:rPr>
        <w:t>Application, Page 80, Table 9-9</w:t>
      </w:r>
    </w:p>
  </w:footnote>
  <w:footnote w:id="15">
    <w:p w:rsidR="00420713" w:rsidRPr="00033210" w:rsidRDefault="00420713">
      <w:pPr>
        <w:pStyle w:val="FootnoteText"/>
        <w:rPr>
          <w:lang w:val="en-CA"/>
        </w:rPr>
      </w:pPr>
      <w:r>
        <w:rPr>
          <w:rStyle w:val="FootnoteReference"/>
        </w:rPr>
        <w:footnoteRef/>
      </w:r>
      <w:r>
        <w:t xml:space="preserve"> </w:t>
      </w:r>
      <w:r>
        <w:rPr>
          <w:lang w:val="en-CA"/>
        </w:rPr>
        <w:t>Response to VECC interrogatory #8(b)</w:t>
      </w:r>
    </w:p>
  </w:footnote>
  <w:footnote w:id="16">
    <w:p w:rsidR="00590C64" w:rsidRPr="00590C64" w:rsidRDefault="00590C64" w:rsidP="00590C64">
      <w:pPr>
        <w:pStyle w:val="FootnoteText"/>
        <w:rPr>
          <w:lang w:val="en-CA"/>
        </w:rPr>
      </w:pPr>
      <w:r>
        <w:rPr>
          <w:rStyle w:val="FootnoteReference"/>
        </w:rPr>
        <w:footnoteRef/>
      </w:r>
      <w:r>
        <w:t xml:space="preserve"> </w:t>
      </w:r>
      <w:r>
        <w:rPr>
          <w:lang w:val="en-CA"/>
        </w:rPr>
        <w:t>Application, Page 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D547A9"/>
    <w:multiLevelType w:val="hybridMultilevel"/>
    <w:tmpl w:val="67BAC30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042936D6"/>
    <w:multiLevelType w:val="hybridMultilevel"/>
    <w:tmpl w:val="AFCCC36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nsid w:val="05484A57"/>
    <w:multiLevelType w:val="hybridMultilevel"/>
    <w:tmpl w:val="40DC87E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05F41435"/>
    <w:multiLevelType w:val="hybridMultilevel"/>
    <w:tmpl w:val="60E0FE74"/>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8E9033F"/>
    <w:multiLevelType w:val="hybridMultilevel"/>
    <w:tmpl w:val="82009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C99005D"/>
    <w:multiLevelType w:val="hybridMultilevel"/>
    <w:tmpl w:val="50BA5F44"/>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
    <w:nsid w:val="108440DD"/>
    <w:multiLevelType w:val="hybridMultilevel"/>
    <w:tmpl w:val="1A34B7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2A85800"/>
    <w:multiLevelType w:val="hybridMultilevel"/>
    <w:tmpl w:val="54D8541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nsid w:val="246E58C2"/>
    <w:multiLevelType w:val="hybridMultilevel"/>
    <w:tmpl w:val="87D6B1EA"/>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3">
    <w:nsid w:val="24D95A19"/>
    <w:multiLevelType w:val="hybridMultilevel"/>
    <w:tmpl w:val="76E4A7AE"/>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4">
    <w:nsid w:val="25072545"/>
    <w:multiLevelType w:val="hybridMultilevel"/>
    <w:tmpl w:val="B6AC64E0"/>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nsid w:val="26CE706F"/>
    <w:multiLevelType w:val="hybridMultilevel"/>
    <w:tmpl w:val="532AE1B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6">
    <w:nsid w:val="2BD71582"/>
    <w:multiLevelType w:val="hybridMultilevel"/>
    <w:tmpl w:val="248EAC88"/>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nsid w:val="35930CCA"/>
    <w:multiLevelType w:val="hybridMultilevel"/>
    <w:tmpl w:val="B6A0AE68"/>
    <w:lvl w:ilvl="0" w:tplc="5CDE2704">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nsid w:val="3DA92A63"/>
    <w:multiLevelType w:val="hybridMultilevel"/>
    <w:tmpl w:val="2A3E0394"/>
    <w:lvl w:ilvl="0" w:tplc="DB2EFED0">
      <w:start w:val="1"/>
      <w:numFmt w:val="upp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9">
    <w:nsid w:val="413D740D"/>
    <w:multiLevelType w:val="hybridMultilevel"/>
    <w:tmpl w:val="680C0C8C"/>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3066D01"/>
    <w:multiLevelType w:val="hybridMultilevel"/>
    <w:tmpl w:val="47D08C82"/>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1">
    <w:nsid w:val="46723556"/>
    <w:multiLevelType w:val="hybridMultilevel"/>
    <w:tmpl w:val="8BCECCB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2">
    <w:nsid w:val="46A14EFE"/>
    <w:multiLevelType w:val="multilevel"/>
    <w:tmpl w:val="7060AC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CFA54E2"/>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50C42793"/>
    <w:multiLevelType w:val="hybridMultilevel"/>
    <w:tmpl w:val="8D3CA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0F226A8"/>
    <w:multiLevelType w:val="hybridMultilevel"/>
    <w:tmpl w:val="59C2D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20D103C"/>
    <w:multiLevelType w:val="hybridMultilevel"/>
    <w:tmpl w:val="F8DCD82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7">
    <w:nsid w:val="556010F7"/>
    <w:multiLevelType w:val="hybridMultilevel"/>
    <w:tmpl w:val="E04071E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8">
    <w:nsid w:val="56665C0F"/>
    <w:multiLevelType w:val="hybridMultilevel"/>
    <w:tmpl w:val="E3F031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68326DE"/>
    <w:multiLevelType w:val="hybridMultilevel"/>
    <w:tmpl w:val="EA54594E"/>
    <w:lvl w:ilvl="0" w:tplc="930A7E70">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0">
    <w:nsid w:val="5A245C59"/>
    <w:multiLevelType w:val="hybridMultilevel"/>
    <w:tmpl w:val="E9F4FE58"/>
    <w:lvl w:ilvl="0" w:tplc="10090017">
      <w:start w:val="1"/>
      <w:numFmt w:val="lowerLetter"/>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1">
    <w:nsid w:val="5ADB597A"/>
    <w:multiLevelType w:val="hybridMultilevel"/>
    <w:tmpl w:val="47004DCA"/>
    <w:lvl w:ilvl="0" w:tplc="900C956A">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2">
    <w:nsid w:val="618D38ED"/>
    <w:multiLevelType w:val="hybridMultilevel"/>
    <w:tmpl w:val="1AC8BB5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nsid w:val="69012A99"/>
    <w:multiLevelType w:val="hybridMultilevel"/>
    <w:tmpl w:val="DC5403A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4">
    <w:nsid w:val="6AB9124C"/>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nsid w:val="6C1F3FA1"/>
    <w:multiLevelType w:val="hybridMultilevel"/>
    <w:tmpl w:val="85126BEE"/>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6">
    <w:nsid w:val="7030229F"/>
    <w:multiLevelType w:val="multilevel"/>
    <w:tmpl w:val="4F6AF68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nsid w:val="74B33E38"/>
    <w:multiLevelType w:val="hybridMultilevel"/>
    <w:tmpl w:val="E34EDAD2"/>
    <w:lvl w:ilvl="0" w:tplc="45D6ABDC">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8">
    <w:nsid w:val="7638263E"/>
    <w:multiLevelType w:val="hybridMultilevel"/>
    <w:tmpl w:val="0CC8B2BE"/>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787C7EC8"/>
    <w:multiLevelType w:val="hybridMultilevel"/>
    <w:tmpl w:val="494C47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93F4998"/>
    <w:multiLevelType w:val="hybridMultilevel"/>
    <w:tmpl w:val="08D66C5A"/>
    <w:name w:val="AutoList62"/>
    <w:lvl w:ilvl="0" w:tplc="DB98F0A0">
      <w:start w:val="11"/>
      <w:numFmt w:val="decimal"/>
      <w:lvlText w:val="%1."/>
      <w:lvlJc w:val="left"/>
      <w:pPr>
        <w:ind w:left="6064"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nsid w:val="79546FB6"/>
    <w:multiLevelType w:val="hybridMultilevel"/>
    <w:tmpl w:val="1F0C78B0"/>
    <w:lvl w:ilvl="0" w:tplc="58960424">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2">
    <w:nsid w:val="79F46518"/>
    <w:multiLevelType w:val="hybridMultilevel"/>
    <w:tmpl w:val="47CCA92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3">
    <w:nsid w:val="7E4F791B"/>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15"/>
  </w:num>
  <w:num w:numId="3">
    <w:abstractNumId w:val="3"/>
  </w:num>
  <w:num w:numId="4">
    <w:abstractNumId w:val="31"/>
  </w:num>
  <w:num w:numId="5">
    <w:abstractNumId w:val="11"/>
  </w:num>
  <w:num w:numId="6">
    <w:abstractNumId w:val="20"/>
  </w:num>
  <w:num w:numId="7">
    <w:abstractNumId w:val="19"/>
  </w:num>
  <w:num w:numId="8">
    <w:abstractNumId w:val="6"/>
  </w:num>
  <w:num w:numId="9">
    <w:abstractNumId w:val="27"/>
  </w:num>
  <w:num w:numId="10">
    <w:abstractNumId w:val="5"/>
  </w:num>
  <w:num w:numId="11">
    <w:abstractNumId w:val="26"/>
  </w:num>
  <w:num w:numId="12">
    <w:abstractNumId w:val="16"/>
  </w:num>
  <w:num w:numId="13">
    <w:abstractNumId w:val="30"/>
  </w:num>
  <w:num w:numId="14">
    <w:abstractNumId w:val="17"/>
  </w:num>
  <w:num w:numId="15">
    <w:abstractNumId w:val="14"/>
  </w:num>
  <w:num w:numId="16">
    <w:abstractNumId w:val="8"/>
  </w:num>
  <w:num w:numId="17">
    <w:abstractNumId w:val="13"/>
  </w:num>
  <w:num w:numId="18">
    <w:abstractNumId w:val="18"/>
  </w:num>
  <w:num w:numId="19">
    <w:abstractNumId w:val="37"/>
  </w:num>
  <w:num w:numId="20">
    <w:abstractNumId w:val="38"/>
  </w:num>
  <w:num w:numId="21">
    <w:abstractNumId w:val="41"/>
  </w:num>
  <w:num w:numId="22">
    <w:abstractNumId w:val="29"/>
  </w:num>
  <w:num w:numId="23">
    <w:abstractNumId w:val="32"/>
  </w:num>
  <w:num w:numId="24">
    <w:abstractNumId w:val="21"/>
  </w:num>
  <w:num w:numId="25">
    <w:abstractNumId w:val="33"/>
  </w:num>
  <w:num w:numId="26">
    <w:abstractNumId w:val="35"/>
  </w:num>
  <w:num w:numId="27">
    <w:abstractNumId w:val="4"/>
  </w:num>
  <w:num w:numId="28">
    <w:abstractNumId w:val="42"/>
  </w:num>
  <w:num w:numId="29">
    <w:abstractNumId w:val="22"/>
  </w:num>
  <w:num w:numId="30">
    <w:abstractNumId w:val="36"/>
  </w:num>
  <w:num w:numId="31">
    <w:abstractNumId w:val="12"/>
  </w:num>
  <w:num w:numId="32">
    <w:abstractNumId w:val="23"/>
  </w:num>
  <w:num w:numId="33">
    <w:abstractNumId w:val="43"/>
  </w:num>
  <w:num w:numId="34">
    <w:abstractNumId w:val="34"/>
  </w:num>
  <w:num w:numId="35">
    <w:abstractNumId w:val="28"/>
  </w:num>
  <w:num w:numId="36">
    <w:abstractNumId w:val="9"/>
  </w:num>
  <w:num w:numId="37">
    <w:abstractNumId w:val="24"/>
  </w:num>
  <w:num w:numId="38">
    <w:abstractNumId w:val="25"/>
  </w:num>
  <w:num w:numId="39">
    <w:abstractNumId w:val="7"/>
  </w:num>
  <w:num w:numId="40">
    <w:abstractNumId w:val="3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59394"/>
  </w:hdrShapeDefaults>
  <w:footnotePr>
    <w:footnote w:id="-1"/>
    <w:footnote w:id="0"/>
  </w:footnotePr>
  <w:endnotePr>
    <w:endnote w:id="-1"/>
    <w:endnote w:id="0"/>
  </w:endnotePr>
  <w:compat/>
  <w:rsids>
    <w:rsidRoot w:val="00B05AC7"/>
    <w:rsid w:val="00000E31"/>
    <w:rsid w:val="00007C3D"/>
    <w:rsid w:val="0001207F"/>
    <w:rsid w:val="0001265E"/>
    <w:rsid w:val="00012E1B"/>
    <w:rsid w:val="00015137"/>
    <w:rsid w:val="00017D90"/>
    <w:rsid w:val="00020F18"/>
    <w:rsid w:val="00023930"/>
    <w:rsid w:val="00033210"/>
    <w:rsid w:val="00033852"/>
    <w:rsid w:val="000413FA"/>
    <w:rsid w:val="00042F94"/>
    <w:rsid w:val="000461B3"/>
    <w:rsid w:val="000521D0"/>
    <w:rsid w:val="00055476"/>
    <w:rsid w:val="000603FD"/>
    <w:rsid w:val="00060F2F"/>
    <w:rsid w:val="00061BEE"/>
    <w:rsid w:val="00063002"/>
    <w:rsid w:val="0006330F"/>
    <w:rsid w:val="0006709F"/>
    <w:rsid w:val="00072AE3"/>
    <w:rsid w:val="0007450B"/>
    <w:rsid w:val="0008366E"/>
    <w:rsid w:val="00086EA1"/>
    <w:rsid w:val="00086FF8"/>
    <w:rsid w:val="00090F43"/>
    <w:rsid w:val="000A032D"/>
    <w:rsid w:val="000A61ED"/>
    <w:rsid w:val="000A7B87"/>
    <w:rsid w:val="000A7BB3"/>
    <w:rsid w:val="000B0488"/>
    <w:rsid w:val="000B13A7"/>
    <w:rsid w:val="000B5EAD"/>
    <w:rsid w:val="000C4768"/>
    <w:rsid w:val="000D31BE"/>
    <w:rsid w:val="000D3B4A"/>
    <w:rsid w:val="000D43DA"/>
    <w:rsid w:val="000D7940"/>
    <w:rsid w:val="000D7B63"/>
    <w:rsid w:val="000E1A58"/>
    <w:rsid w:val="000F2BE7"/>
    <w:rsid w:val="000F63C2"/>
    <w:rsid w:val="000F6ACE"/>
    <w:rsid w:val="001021C0"/>
    <w:rsid w:val="00104214"/>
    <w:rsid w:val="00106D8F"/>
    <w:rsid w:val="00110720"/>
    <w:rsid w:val="00115240"/>
    <w:rsid w:val="00116787"/>
    <w:rsid w:val="00120100"/>
    <w:rsid w:val="0012260B"/>
    <w:rsid w:val="00123F9E"/>
    <w:rsid w:val="00124081"/>
    <w:rsid w:val="00127227"/>
    <w:rsid w:val="00130157"/>
    <w:rsid w:val="00130683"/>
    <w:rsid w:val="00133015"/>
    <w:rsid w:val="00146614"/>
    <w:rsid w:val="001534C2"/>
    <w:rsid w:val="001568AA"/>
    <w:rsid w:val="00161066"/>
    <w:rsid w:val="00164CD4"/>
    <w:rsid w:val="00165305"/>
    <w:rsid w:val="00167521"/>
    <w:rsid w:val="00171DD8"/>
    <w:rsid w:val="00173070"/>
    <w:rsid w:val="0017436C"/>
    <w:rsid w:val="001822D9"/>
    <w:rsid w:val="00184AD2"/>
    <w:rsid w:val="0018518B"/>
    <w:rsid w:val="00185A88"/>
    <w:rsid w:val="00191C71"/>
    <w:rsid w:val="00192CA8"/>
    <w:rsid w:val="00194574"/>
    <w:rsid w:val="00197B05"/>
    <w:rsid w:val="001A1C5D"/>
    <w:rsid w:val="001A78B0"/>
    <w:rsid w:val="001B06BC"/>
    <w:rsid w:val="001B0FC0"/>
    <w:rsid w:val="001B5859"/>
    <w:rsid w:val="001B660E"/>
    <w:rsid w:val="001B7A9A"/>
    <w:rsid w:val="001C0B13"/>
    <w:rsid w:val="001C2E08"/>
    <w:rsid w:val="001D0BE4"/>
    <w:rsid w:val="001D49DC"/>
    <w:rsid w:val="001E015F"/>
    <w:rsid w:val="001E0BEF"/>
    <w:rsid w:val="001F5034"/>
    <w:rsid w:val="001F5727"/>
    <w:rsid w:val="001F5790"/>
    <w:rsid w:val="00202148"/>
    <w:rsid w:val="00202712"/>
    <w:rsid w:val="00207713"/>
    <w:rsid w:val="00211DF3"/>
    <w:rsid w:val="00214BD6"/>
    <w:rsid w:val="00215658"/>
    <w:rsid w:val="002156F9"/>
    <w:rsid w:val="00216331"/>
    <w:rsid w:val="002172BD"/>
    <w:rsid w:val="00220FFC"/>
    <w:rsid w:val="002229C5"/>
    <w:rsid w:val="00222C19"/>
    <w:rsid w:val="002343BB"/>
    <w:rsid w:val="00237D27"/>
    <w:rsid w:val="00244D63"/>
    <w:rsid w:val="00245B2D"/>
    <w:rsid w:val="002470A7"/>
    <w:rsid w:val="002514D2"/>
    <w:rsid w:val="0025240F"/>
    <w:rsid w:val="00252E55"/>
    <w:rsid w:val="002579DB"/>
    <w:rsid w:val="00267673"/>
    <w:rsid w:val="002705FE"/>
    <w:rsid w:val="002714D7"/>
    <w:rsid w:val="00271D84"/>
    <w:rsid w:val="00272313"/>
    <w:rsid w:val="002736D1"/>
    <w:rsid w:val="00276363"/>
    <w:rsid w:val="00281E08"/>
    <w:rsid w:val="002829F6"/>
    <w:rsid w:val="002830F4"/>
    <w:rsid w:val="00290AF8"/>
    <w:rsid w:val="002946A7"/>
    <w:rsid w:val="00296875"/>
    <w:rsid w:val="002978E2"/>
    <w:rsid w:val="00297F93"/>
    <w:rsid w:val="002A1158"/>
    <w:rsid w:val="002A2474"/>
    <w:rsid w:val="002A4066"/>
    <w:rsid w:val="002A6757"/>
    <w:rsid w:val="002B0332"/>
    <w:rsid w:val="002B0C69"/>
    <w:rsid w:val="002B258B"/>
    <w:rsid w:val="002B2B80"/>
    <w:rsid w:val="002C1BEC"/>
    <w:rsid w:val="002C4BF7"/>
    <w:rsid w:val="002C4F6E"/>
    <w:rsid w:val="002C4F72"/>
    <w:rsid w:val="002C5FE4"/>
    <w:rsid w:val="002C6842"/>
    <w:rsid w:val="002D036F"/>
    <w:rsid w:val="002D0506"/>
    <w:rsid w:val="002D5382"/>
    <w:rsid w:val="002E7029"/>
    <w:rsid w:val="0030031A"/>
    <w:rsid w:val="00301E28"/>
    <w:rsid w:val="00302FD3"/>
    <w:rsid w:val="0030449C"/>
    <w:rsid w:val="003137B2"/>
    <w:rsid w:val="003138C4"/>
    <w:rsid w:val="0031443E"/>
    <w:rsid w:val="00317207"/>
    <w:rsid w:val="00321505"/>
    <w:rsid w:val="00322424"/>
    <w:rsid w:val="00322AFB"/>
    <w:rsid w:val="003253A9"/>
    <w:rsid w:val="003344FB"/>
    <w:rsid w:val="0033495C"/>
    <w:rsid w:val="0034425C"/>
    <w:rsid w:val="003448DB"/>
    <w:rsid w:val="0034684D"/>
    <w:rsid w:val="003476F6"/>
    <w:rsid w:val="003547DA"/>
    <w:rsid w:val="00354DF3"/>
    <w:rsid w:val="003606BF"/>
    <w:rsid w:val="003627DB"/>
    <w:rsid w:val="00370D08"/>
    <w:rsid w:val="00371133"/>
    <w:rsid w:val="00371268"/>
    <w:rsid w:val="00371D72"/>
    <w:rsid w:val="00373371"/>
    <w:rsid w:val="00377D9C"/>
    <w:rsid w:val="00381FD6"/>
    <w:rsid w:val="00386C7A"/>
    <w:rsid w:val="00393D44"/>
    <w:rsid w:val="00394546"/>
    <w:rsid w:val="003965CD"/>
    <w:rsid w:val="0039739C"/>
    <w:rsid w:val="003A42DD"/>
    <w:rsid w:val="003A4E88"/>
    <w:rsid w:val="003C146F"/>
    <w:rsid w:val="003C25F3"/>
    <w:rsid w:val="003C26AB"/>
    <w:rsid w:val="003C5C16"/>
    <w:rsid w:val="003C6D5E"/>
    <w:rsid w:val="003C76CD"/>
    <w:rsid w:val="003D5C8B"/>
    <w:rsid w:val="003F1849"/>
    <w:rsid w:val="003F1D1F"/>
    <w:rsid w:val="003F2395"/>
    <w:rsid w:val="003F54EF"/>
    <w:rsid w:val="003F716E"/>
    <w:rsid w:val="00401690"/>
    <w:rsid w:val="00402B47"/>
    <w:rsid w:val="00402C3D"/>
    <w:rsid w:val="00407540"/>
    <w:rsid w:val="00411797"/>
    <w:rsid w:val="004146E7"/>
    <w:rsid w:val="00420713"/>
    <w:rsid w:val="00421652"/>
    <w:rsid w:val="00423F0B"/>
    <w:rsid w:val="00434586"/>
    <w:rsid w:val="004356C5"/>
    <w:rsid w:val="004421E6"/>
    <w:rsid w:val="00443297"/>
    <w:rsid w:val="00450D0B"/>
    <w:rsid w:val="00452BDE"/>
    <w:rsid w:val="00452D66"/>
    <w:rsid w:val="00452F35"/>
    <w:rsid w:val="004541D6"/>
    <w:rsid w:val="00456326"/>
    <w:rsid w:val="00456F1F"/>
    <w:rsid w:val="00460289"/>
    <w:rsid w:val="00460EEF"/>
    <w:rsid w:val="00465313"/>
    <w:rsid w:val="004668E1"/>
    <w:rsid w:val="00470FEF"/>
    <w:rsid w:val="00471134"/>
    <w:rsid w:val="00471C00"/>
    <w:rsid w:val="00474F61"/>
    <w:rsid w:val="00483B41"/>
    <w:rsid w:val="00485F6F"/>
    <w:rsid w:val="00496122"/>
    <w:rsid w:val="004A3E80"/>
    <w:rsid w:val="004A3EA9"/>
    <w:rsid w:val="004B4B08"/>
    <w:rsid w:val="004B76B0"/>
    <w:rsid w:val="004B7ADC"/>
    <w:rsid w:val="004C4A16"/>
    <w:rsid w:val="004C7673"/>
    <w:rsid w:val="004D02AF"/>
    <w:rsid w:val="004D1AC4"/>
    <w:rsid w:val="004D2AF6"/>
    <w:rsid w:val="004D4C1A"/>
    <w:rsid w:val="004E013E"/>
    <w:rsid w:val="004E2B9F"/>
    <w:rsid w:val="004E509A"/>
    <w:rsid w:val="004E5354"/>
    <w:rsid w:val="004E5867"/>
    <w:rsid w:val="004E5DF3"/>
    <w:rsid w:val="004F0B34"/>
    <w:rsid w:val="004F2170"/>
    <w:rsid w:val="004F2A3D"/>
    <w:rsid w:val="004F341E"/>
    <w:rsid w:val="004F7B24"/>
    <w:rsid w:val="00505C8C"/>
    <w:rsid w:val="005070A8"/>
    <w:rsid w:val="0051340E"/>
    <w:rsid w:val="005207BF"/>
    <w:rsid w:val="005247E1"/>
    <w:rsid w:val="00527388"/>
    <w:rsid w:val="005364B0"/>
    <w:rsid w:val="00541F98"/>
    <w:rsid w:val="00542303"/>
    <w:rsid w:val="0054286C"/>
    <w:rsid w:val="00544C70"/>
    <w:rsid w:val="00544F03"/>
    <w:rsid w:val="005450D8"/>
    <w:rsid w:val="005461BD"/>
    <w:rsid w:val="00556133"/>
    <w:rsid w:val="005578AD"/>
    <w:rsid w:val="005643C5"/>
    <w:rsid w:val="005720C1"/>
    <w:rsid w:val="00580E01"/>
    <w:rsid w:val="00584178"/>
    <w:rsid w:val="00584DCD"/>
    <w:rsid w:val="00590C64"/>
    <w:rsid w:val="00591FD0"/>
    <w:rsid w:val="00592ADC"/>
    <w:rsid w:val="005A127D"/>
    <w:rsid w:val="005A3F78"/>
    <w:rsid w:val="005B744B"/>
    <w:rsid w:val="005C175D"/>
    <w:rsid w:val="005C2E37"/>
    <w:rsid w:val="005C5CE2"/>
    <w:rsid w:val="005C6B8D"/>
    <w:rsid w:val="005D11D8"/>
    <w:rsid w:val="005D16A5"/>
    <w:rsid w:val="005E577E"/>
    <w:rsid w:val="005F0C71"/>
    <w:rsid w:val="005F3241"/>
    <w:rsid w:val="005F46B4"/>
    <w:rsid w:val="005F695A"/>
    <w:rsid w:val="00603678"/>
    <w:rsid w:val="00605618"/>
    <w:rsid w:val="00612DA0"/>
    <w:rsid w:val="0061409A"/>
    <w:rsid w:val="00614786"/>
    <w:rsid w:val="0062189F"/>
    <w:rsid w:val="00623066"/>
    <w:rsid w:val="006249DE"/>
    <w:rsid w:val="0062697F"/>
    <w:rsid w:val="00631DEC"/>
    <w:rsid w:val="00632A0A"/>
    <w:rsid w:val="0063728D"/>
    <w:rsid w:val="006373C6"/>
    <w:rsid w:val="00637476"/>
    <w:rsid w:val="0064017E"/>
    <w:rsid w:val="00643C4D"/>
    <w:rsid w:val="0065029D"/>
    <w:rsid w:val="00654121"/>
    <w:rsid w:val="00656F35"/>
    <w:rsid w:val="006608DC"/>
    <w:rsid w:val="00667B1A"/>
    <w:rsid w:val="00670BEC"/>
    <w:rsid w:val="00681C87"/>
    <w:rsid w:val="00681F0C"/>
    <w:rsid w:val="00685E33"/>
    <w:rsid w:val="006960AE"/>
    <w:rsid w:val="006A1589"/>
    <w:rsid w:val="006A4D0A"/>
    <w:rsid w:val="006B3F93"/>
    <w:rsid w:val="006C1201"/>
    <w:rsid w:val="006C26F2"/>
    <w:rsid w:val="006D0B44"/>
    <w:rsid w:val="006D2C6D"/>
    <w:rsid w:val="006D50F8"/>
    <w:rsid w:val="006D541F"/>
    <w:rsid w:val="006D72D8"/>
    <w:rsid w:val="006E2B24"/>
    <w:rsid w:val="006E351D"/>
    <w:rsid w:val="006E6601"/>
    <w:rsid w:val="006F08FD"/>
    <w:rsid w:val="006F1AA5"/>
    <w:rsid w:val="00705FFF"/>
    <w:rsid w:val="007154B2"/>
    <w:rsid w:val="007164E2"/>
    <w:rsid w:val="0072183A"/>
    <w:rsid w:val="007220C9"/>
    <w:rsid w:val="0072586D"/>
    <w:rsid w:val="00725C7B"/>
    <w:rsid w:val="0072606E"/>
    <w:rsid w:val="00726173"/>
    <w:rsid w:val="007263B0"/>
    <w:rsid w:val="007305A3"/>
    <w:rsid w:val="00731FDB"/>
    <w:rsid w:val="007322FC"/>
    <w:rsid w:val="007439B8"/>
    <w:rsid w:val="00743EBC"/>
    <w:rsid w:val="0074603E"/>
    <w:rsid w:val="00754700"/>
    <w:rsid w:val="00762571"/>
    <w:rsid w:val="007717A8"/>
    <w:rsid w:val="007746A5"/>
    <w:rsid w:val="00774AAA"/>
    <w:rsid w:val="00777895"/>
    <w:rsid w:val="00783E79"/>
    <w:rsid w:val="0078490C"/>
    <w:rsid w:val="00786C4C"/>
    <w:rsid w:val="007907A9"/>
    <w:rsid w:val="00790E12"/>
    <w:rsid w:val="00792E04"/>
    <w:rsid w:val="00794463"/>
    <w:rsid w:val="00797C93"/>
    <w:rsid w:val="007A09FE"/>
    <w:rsid w:val="007A5C42"/>
    <w:rsid w:val="007A76BE"/>
    <w:rsid w:val="007B13B5"/>
    <w:rsid w:val="007B4F9E"/>
    <w:rsid w:val="007B65D3"/>
    <w:rsid w:val="007B789A"/>
    <w:rsid w:val="007C0FF3"/>
    <w:rsid w:val="007C1DA1"/>
    <w:rsid w:val="007C27E2"/>
    <w:rsid w:val="007C338A"/>
    <w:rsid w:val="007C52EF"/>
    <w:rsid w:val="007C68C0"/>
    <w:rsid w:val="007D1DAD"/>
    <w:rsid w:val="007D3294"/>
    <w:rsid w:val="007D4111"/>
    <w:rsid w:val="007D4F0A"/>
    <w:rsid w:val="007D752B"/>
    <w:rsid w:val="007E0D1A"/>
    <w:rsid w:val="007E174A"/>
    <w:rsid w:val="007E2E88"/>
    <w:rsid w:val="007E7BBB"/>
    <w:rsid w:val="007E7FA7"/>
    <w:rsid w:val="007F010D"/>
    <w:rsid w:val="007F0E0B"/>
    <w:rsid w:val="007F2537"/>
    <w:rsid w:val="007F3B65"/>
    <w:rsid w:val="007F3E35"/>
    <w:rsid w:val="007F5A66"/>
    <w:rsid w:val="00800A61"/>
    <w:rsid w:val="00802DD5"/>
    <w:rsid w:val="00803BCE"/>
    <w:rsid w:val="008109E1"/>
    <w:rsid w:val="008173F1"/>
    <w:rsid w:val="008177B7"/>
    <w:rsid w:val="0082163F"/>
    <w:rsid w:val="0082780C"/>
    <w:rsid w:val="00843ED2"/>
    <w:rsid w:val="00846C57"/>
    <w:rsid w:val="00852C40"/>
    <w:rsid w:val="00852CB7"/>
    <w:rsid w:val="00852F5F"/>
    <w:rsid w:val="00853A08"/>
    <w:rsid w:val="00862080"/>
    <w:rsid w:val="00862B33"/>
    <w:rsid w:val="00866923"/>
    <w:rsid w:val="0087797A"/>
    <w:rsid w:val="00880478"/>
    <w:rsid w:val="0088362B"/>
    <w:rsid w:val="008A5448"/>
    <w:rsid w:val="008A596B"/>
    <w:rsid w:val="008A7C96"/>
    <w:rsid w:val="008B66FF"/>
    <w:rsid w:val="008C051A"/>
    <w:rsid w:val="008C1662"/>
    <w:rsid w:val="008C16C1"/>
    <w:rsid w:val="008C1BAC"/>
    <w:rsid w:val="008C53F8"/>
    <w:rsid w:val="008D0943"/>
    <w:rsid w:val="008D7F3C"/>
    <w:rsid w:val="008E1415"/>
    <w:rsid w:val="008E245A"/>
    <w:rsid w:val="008E3309"/>
    <w:rsid w:val="008E5A61"/>
    <w:rsid w:val="008E7077"/>
    <w:rsid w:val="008F03B2"/>
    <w:rsid w:val="008F0F10"/>
    <w:rsid w:val="008F4489"/>
    <w:rsid w:val="008F6DEA"/>
    <w:rsid w:val="009053BA"/>
    <w:rsid w:val="00906635"/>
    <w:rsid w:val="00907D6F"/>
    <w:rsid w:val="00913518"/>
    <w:rsid w:val="00916155"/>
    <w:rsid w:val="00920F56"/>
    <w:rsid w:val="009278D3"/>
    <w:rsid w:val="00930E7A"/>
    <w:rsid w:val="00932891"/>
    <w:rsid w:val="00932B1B"/>
    <w:rsid w:val="00934FC0"/>
    <w:rsid w:val="0093505E"/>
    <w:rsid w:val="00940FD7"/>
    <w:rsid w:val="009452DB"/>
    <w:rsid w:val="009465DA"/>
    <w:rsid w:val="009469E8"/>
    <w:rsid w:val="00951CF1"/>
    <w:rsid w:val="00952371"/>
    <w:rsid w:val="00953BCD"/>
    <w:rsid w:val="00954486"/>
    <w:rsid w:val="009603ED"/>
    <w:rsid w:val="00965BD5"/>
    <w:rsid w:val="00974785"/>
    <w:rsid w:val="00977EA5"/>
    <w:rsid w:val="009823A6"/>
    <w:rsid w:val="0098412F"/>
    <w:rsid w:val="00984461"/>
    <w:rsid w:val="009844C3"/>
    <w:rsid w:val="009A0FB3"/>
    <w:rsid w:val="009A37A3"/>
    <w:rsid w:val="009A56DF"/>
    <w:rsid w:val="009B1F0E"/>
    <w:rsid w:val="009B4688"/>
    <w:rsid w:val="009B5029"/>
    <w:rsid w:val="009B55CF"/>
    <w:rsid w:val="009B6E6D"/>
    <w:rsid w:val="009B6F14"/>
    <w:rsid w:val="009C090B"/>
    <w:rsid w:val="009C1AD4"/>
    <w:rsid w:val="009C1CBB"/>
    <w:rsid w:val="009C374F"/>
    <w:rsid w:val="009C4E8F"/>
    <w:rsid w:val="009C610E"/>
    <w:rsid w:val="009C69DC"/>
    <w:rsid w:val="009C7BDC"/>
    <w:rsid w:val="009D3AED"/>
    <w:rsid w:val="009D4A17"/>
    <w:rsid w:val="009E1286"/>
    <w:rsid w:val="009F0025"/>
    <w:rsid w:val="009F00CA"/>
    <w:rsid w:val="009F1F54"/>
    <w:rsid w:val="009F256E"/>
    <w:rsid w:val="009F2AA5"/>
    <w:rsid w:val="009F347A"/>
    <w:rsid w:val="009F3547"/>
    <w:rsid w:val="009F63EB"/>
    <w:rsid w:val="009F7568"/>
    <w:rsid w:val="00A05CC6"/>
    <w:rsid w:val="00A1614A"/>
    <w:rsid w:val="00A17AFF"/>
    <w:rsid w:val="00A202CB"/>
    <w:rsid w:val="00A226D0"/>
    <w:rsid w:val="00A24AEB"/>
    <w:rsid w:val="00A2790B"/>
    <w:rsid w:val="00A300DF"/>
    <w:rsid w:val="00A303A4"/>
    <w:rsid w:val="00A3469C"/>
    <w:rsid w:val="00A3652F"/>
    <w:rsid w:val="00A36F6E"/>
    <w:rsid w:val="00A411C2"/>
    <w:rsid w:val="00A438E9"/>
    <w:rsid w:val="00A5153D"/>
    <w:rsid w:val="00A51935"/>
    <w:rsid w:val="00A52FF2"/>
    <w:rsid w:val="00A53A10"/>
    <w:rsid w:val="00A53F4F"/>
    <w:rsid w:val="00A61B55"/>
    <w:rsid w:val="00A64693"/>
    <w:rsid w:val="00A719B9"/>
    <w:rsid w:val="00A72397"/>
    <w:rsid w:val="00A74929"/>
    <w:rsid w:val="00A7575F"/>
    <w:rsid w:val="00A76852"/>
    <w:rsid w:val="00A80705"/>
    <w:rsid w:val="00A80885"/>
    <w:rsid w:val="00A82015"/>
    <w:rsid w:val="00A8764C"/>
    <w:rsid w:val="00A93032"/>
    <w:rsid w:val="00A95977"/>
    <w:rsid w:val="00AA011A"/>
    <w:rsid w:val="00AA3FCE"/>
    <w:rsid w:val="00AB200B"/>
    <w:rsid w:val="00AB564B"/>
    <w:rsid w:val="00AB59F4"/>
    <w:rsid w:val="00AB7DEE"/>
    <w:rsid w:val="00AC07A4"/>
    <w:rsid w:val="00AD26FC"/>
    <w:rsid w:val="00AD6E5D"/>
    <w:rsid w:val="00AE0ADA"/>
    <w:rsid w:val="00AE1E8D"/>
    <w:rsid w:val="00AE415C"/>
    <w:rsid w:val="00AE6F8C"/>
    <w:rsid w:val="00AF1B37"/>
    <w:rsid w:val="00AF4AD1"/>
    <w:rsid w:val="00AF7E2C"/>
    <w:rsid w:val="00B01507"/>
    <w:rsid w:val="00B016B7"/>
    <w:rsid w:val="00B0422E"/>
    <w:rsid w:val="00B058DD"/>
    <w:rsid w:val="00B05AC7"/>
    <w:rsid w:val="00B07169"/>
    <w:rsid w:val="00B0777D"/>
    <w:rsid w:val="00B10E2F"/>
    <w:rsid w:val="00B10F98"/>
    <w:rsid w:val="00B1144A"/>
    <w:rsid w:val="00B11457"/>
    <w:rsid w:val="00B12BE0"/>
    <w:rsid w:val="00B15142"/>
    <w:rsid w:val="00B176D9"/>
    <w:rsid w:val="00B26505"/>
    <w:rsid w:val="00B30A85"/>
    <w:rsid w:val="00B30F3A"/>
    <w:rsid w:val="00B32233"/>
    <w:rsid w:val="00B3755F"/>
    <w:rsid w:val="00B40E91"/>
    <w:rsid w:val="00B4411D"/>
    <w:rsid w:val="00B45124"/>
    <w:rsid w:val="00B4597D"/>
    <w:rsid w:val="00B4669E"/>
    <w:rsid w:val="00B5293A"/>
    <w:rsid w:val="00B52E69"/>
    <w:rsid w:val="00B55888"/>
    <w:rsid w:val="00B63DAD"/>
    <w:rsid w:val="00B64A82"/>
    <w:rsid w:val="00B659D9"/>
    <w:rsid w:val="00B676CC"/>
    <w:rsid w:val="00B7570D"/>
    <w:rsid w:val="00B757F2"/>
    <w:rsid w:val="00B802D0"/>
    <w:rsid w:val="00B81533"/>
    <w:rsid w:val="00B85531"/>
    <w:rsid w:val="00B86E92"/>
    <w:rsid w:val="00B92BBE"/>
    <w:rsid w:val="00B93A59"/>
    <w:rsid w:val="00B9638B"/>
    <w:rsid w:val="00BA1EF7"/>
    <w:rsid w:val="00BA21DD"/>
    <w:rsid w:val="00BA3674"/>
    <w:rsid w:val="00BA5689"/>
    <w:rsid w:val="00BA73D0"/>
    <w:rsid w:val="00BB0ADC"/>
    <w:rsid w:val="00BB3014"/>
    <w:rsid w:val="00BC1F1D"/>
    <w:rsid w:val="00BC2BFE"/>
    <w:rsid w:val="00BC6663"/>
    <w:rsid w:val="00BC7176"/>
    <w:rsid w:val="00BD01DE"/>
    <w:rsid w:val="00BD090F"/>
    <w:rsid w:val="00BD12D6"/>
    <w:rsid w:val="00BD34D5"/>
    <w:rsid w:val="00BD379D"/>
    <w:rsid w:val="00BD516F"/>
    <w:rsid w:val="00BE5667"/>
    <w:rsid w:val="00BF5AC5"/>
    <w:rsid w:val="00C01A99"/>
    <w:rsid w:val="00C07AA7"/>
    <w:rsid w:val="00C10588"/>
    <w:rsid w:val="00C13030"/>
    <w:rsid w:val="00C22168"/>
    <w:rsid w:val="00C2295C"/>
    <w:rsid w:val="00C2520E"/>
    <w:rsid w:val="00C272EC"/>
    <w:rsid w:val="00C30901"/>
    <w:rsid w:val="00C30EF2"/>
    <w:rsid w:val="00C34FC3"/>
    <w:rsid w:val="00C35840"/>
    <w:rsid w:val="00C36D82"/>
    <w:rsid w:val="00C412E2"/>
    <w:rsid w:val="00C43D68"/>
    <w:rsid w:val="00C43FD3"/>
    <w:rsid w:val="00C45529"/>
    <w:rsid w:val="00C513C5"/>
    <w:rsid w:val="00C5153E"/>
    <w:rsid w:val="00C5477B"/>
    <w:rsid w:val="00C5537A"/>
    <w:rsid w:val="00C6332C"/>
    <w:rsid w:val="00C70CAF"/>
    <w:rsid w:val="00C73F59"/>
    <w:rsid w:val="00C77845"/>
    <w:rsid w:val="00C81EB6"/>
    <w:rsid w:val="00C82D2A"/>
    <w:rsid w:val="00C94573"/>
    <w:rsid w:val="00CA0C08"/>
    <w:rsid w:val="00CA5590"/>
    <w:rsid w:val="00CA6C8C"/>
    <w:rsid w:val="00CB70C7"/>
    <w:rsid w:val="00CC0020"/>
    <w:rsid w:val="00CC3A8B"/>
    <w:rsid w:val="00CC47D9"/>
    <w:rsid w:val="00CD18DF"/>
    <w:rsid w:val="00CD3DC9"/>
    <w:rsid w:val="00CE1258"/>
    <w:rsid w:val="00CE385F"/>
    <w:rsid w:val="00CE3AAB"/>
    <w:rsid w:val="00CF7A44"/>
    <w:rsid w:val="00D01873"/>
    <w:rsid w:val="00D07347"/>
    <w:rsid w:val="00D1212F"/>
    <w:rsid w:val="00D14362"/>
    <w:rsid w:val="00D149D8"/>
    <w:rsid w:val="00D15F71"/>
    <w:rsid w:val="00D160F5"/>
    <w:rsid w:val="00D175B9"/>
    <w:rsid w:val="00D20312"/>
    <w:rsid w:val="00D227F7"/>
    <w:rsid w:val="00D248CE"/>
    <w:rsid w:val="00D25109"/>
    <w:rsid w:val="00D2539F"/>
    <w:rsid w:val="00D44599"/>
    <w:rsid w:val="00D45FAE"/>
    <w:rsid w:val="00D47B57"/>
    <w:rsid w:val="00D51CC3"/>
    <w:rsid w:val="00D52D49"/>
    <w:rsid w:val="00D543EF"/>
    <w:rsid w:val="00D566F6"/>
    <w:rsid w:val="00D57918"/>
    <w:rsid w:val="00D677E8"/>
    <w:rsid w:val="00D67C36"/>
    <w:rsid w:val="00D73D56"/>
    <w:rsid w:val="00D74B74"/>
    <w:rsid w:val="00D94415"/>
    <w:rsid w:val="00D97982"/>
    <w:rsid w:val="00DA4928"/>
    <w:rsid w:val="00DB26FB"/>
    <w:rsid w:val="00DB2F6A"/>
    <w:rsid w:val="00DC600C"/>
    <w:rsid w:val="00DC6C40"/>
    <w:rsid w:val="00DC7F09"/>
    <w:rsid w:val="00DD175E"/>
    <w:rsid w:val="00DD50E3"/>
    <w:rsid w:val="00DD5A41"/>
    <w:rsid w:val="00DE120E"/>
    <w:rsid w:val="00DE27A3"/>
    <w:rsid w:val="00DF294A"/>
    <w:rsid w:val="00DF78A9"/>
    <w:rsid w:val="00E0054E"/>
    <w:rsid w:val="00E01EE1"/>
    <w:rsid w:val="00E04782"/>
    <w:rsid w:val="00E06985"/>
    <w:rsid w:val="00E10567"/>
    <w:rsid w:val="00E122D1"/>
    <w:rsid w:val="00E1414C"/>
    <w:rsid w:val="00E20AC3"/>
    <w:rsid w:val="00E2660F"/>
    <w:rsid w:val="00E30B70"/>
    <w:rsid w:val="00E361EA"/>
    <w:rsid w:val="00E413D8"/>
    <w:rsid w:val="00E41F2A"/>
    <w:rsid w:val="00E42302"/>
    <w:rsid w:val="00E43FB9"/>
    <w:rsid w:val="00E44A6E"/>
    <w:rsid w:val="00E528D4"/>
    <w:rsid w:val="00E53B9D"/>
    <w:rsid w:val="00E63106"/>
    <w:rsid w:val="00E65E4F"/>
    <w:rsid w:val="00E66940"/>
    <w:rsid w:val="00E76C02"/>
    <w:rsid w:val="00E8032E"/>
    <w:rsid w:val="00E82EC9"/>
    <w:rsid w:val="00E84B3A"/>
    <w:rsid w:val="00E86118"/>
    <w:rsid w:val="00E87236"/>
    <w:rsid w:val="00E92931"/>
    <w:rsid w:val="00E9434F"/>
    <w:rsid w:val="00E965A1"/>
    <w:rsid w:val="00EA4AE1"/>
    <w:rsid w:val="00EA5565"/>
    <w:rsid w:val="00EA70FF"/>
    <w:rsid w:val="00EB2A03"/>
    <w:rsid w:val="00EB5A85"/>
    <w:rsid w:val="00EB7E13"/>
    <w:rsid w:val="00EC402D"/>
    <w:rsid w:val="00EC5F11"/>
    <w:rsid w:val="00EC6FDE"/>
    <w:rsid w:val="00EC7C5C"/>
    <w:rsid w:val="00ED0988"/>
    <w:rsid w:val="00ED6FA2"/>
    <w:rsid w:val="00EE0911"/>
    <w:rsid w:val="00EE0A67"/>
    <w:rsid w:val="00EE5EDE"/>
    <w:rsid w:val="00EF45C8"/>
    <w:rsid w:val="00EF4D04"/>
    <w:rsid w:val="00EF61D6"/>
    <w:rsid w:val="00F01C97"/>
    <w:rsid w:val="00F06501"/>
    <w:rsid w:val="00F07A4C"/>
    <w:rsid w:val="00F104A3"/>
    <w:rsid w:val="00F13C99"/>
    <w:rsid w:val="00F16812"/>
    <w:rsid w:val="00F17DB8"/>
    <w:rsid w:val="00F22027"/>
    <w:rsid w:val="00F22439"/>
    <w:rsid w:val="00F228CB"/>
    <w:rsid w:val="00F43E3A"/>
    <w:rsid w:val="00F45724"/>
    <w:rsid w:val="00F47089"/>
    <w:rsid w:val="00F536BF"/>
    <w:rsid w:val="00F55126"/>
    <w:rsid w:val="00F56983"/>
    <w:rsid w:val="00F611B1"/>
    <w:rsid w:val="00F6187A"/>
    <w:rsid w:val="00F61EF2"/>
    <w:rsid w:val="00F637B7"/>
    <w:rsid w:val="00F64C2E"/>
    <w:rsid w:val="00F668C4"/>
    <w:rsid w:val="00F67238"/>
    <w:rsid w:val="00F82CA9"/>
    <w:rsid w:val="00F85DAE"/>
    <w:rsid w:val="00F91F8E"/>
    <w:rsid w:val="00F921C6"/>
    <w:rsid w:val="00F94C66"/>
    <w:rsid w:val="00F97B71"/>
    <w:rsid w:val="00FA40E8"/>
    <w:rsid w:val="00FA4E77"/>
    <w:rsid w:val="00FA7F4F"/>
    <w:rsid w:val="00FB37D2"/>
    <w:rsid w:val="00FB697F"/>
    <w:rsid w:val="00FC19A1"/>
    <w:rsid w:val="00FC43DF"/>
    <w:rsid w:val="00FC60CE"/>
    <w:rsid w:val="00FD11D5"/>
    <w:rsid w:val="00FD750B"/>
    <w:rsid w:val="00FE5112"/>
    <w:rsid w:val="00FF1CA6"/>
    <w:rsid w:val="00FF23E5"/>
    <w:rsid w:val="00FF2B8F"/>
    <w:rsid w:val="00FF3686"/>
    <w:rsid w:val="00FF55F9"/>
    <w:rsid w:val="00FF66D1"/>
    <w:rsid w:val="00FF7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303A4"/>
    <w:rPr>
      <w:sz w:val="24"/>
      <w:szCs w:val="24"/>
    </w:rPr>
  </w:style>
  <w:style w:type="paragraph" w:styleId="Heading1">
    <w:name w:val="heading 1"/>
    <w:basedOn w:val="Normal"/>
    <w:next w:val="Normal"/>
    <w:link w:val="Heading1Char"/>
    <w:uiPriority w:val="99"/>
    <w:qFormat/>
    <w:locked/>
    <w:rsid w:val="00456F1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F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2C4F6E"/>
    <w:rPr>
      <w:rFonts w:ascii="Cambria" w:hAnsi="Cambria" w:cs="Times New Roman"/>
      <w:b/>
      <w:bCs/>
      <w:i/>
      <w:iCs/>
      <w:sz w:val="28"/>
      <w:szCs w:val="28"/>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locked/>
    <w:rsid w:val="002C4F6E"/>
    <w:rPr>
      <w:rFonts w:cs="Times New Roman"/>
      <w:sz w:val="24"/>
      <w:szCs w:val="24"/>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4F6E"/>
    <w:rPr>
      <w:rFonts w:cs="Times New Roman"/>
      <w:sz w:val="2"/>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2C4F6E"/>
    <w:rPr>
      <w:rFonts w:cs="Times New Roman"/>
      <w:sz w:val="24"/>
      <w:szCs w:val="24"/>
    </w:rPr>
  </w:style>
  <w:style w:type="paragraph" w:customStyle="1" w:styleId="Default">
    <w:name w:val="Default"/>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34"/>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locked/>
    <w:rsid w:val="002C4F6E"/>
    <w:rPr>
      <w:rFonts w:cs="Times New Roman"/>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locked/>
    <w:rsid w:val="002C4F6E"/>
    <w:rPr>
      <w:b/>
      <w:bCs/>
    </w:rPr>
  </w:style>
  <w:style w:type="paragraph" w:styleId="FootnoteText">
    <w:name w:val="footnote text"/>
    <w:basedOn w:val="Normal"/>
    <w:link w:val="FootnoteTextChar"/>
    <w:uiPriority w:val="99"/>
    <w:semiHidden/>
    <w:rsid w:val="005B744B"/>
    <w:rPr>
      <w:sz w:val="20"/>
      <w:szCs w:val="20"/>
    </w:rPr>
  </w:style>
  <w:style w:type="character" w:customStyle="1" w:styleId="FootnoteTextChar">
    <w:name w:val="Footnote Text Char"/>
    <w:basedOn w:val="DefaultParagraphFont"/>
    <w:link w:val="FootnoteText"/>
    <w:uiPriority w:val="99"/>
    <w:semiHidden/>
    <w:locked/>
    <w:rsid w:val="005B744B"/>
    <w:rPr>
      <w:rFonts w:cs="Times New Roman"/>
      <w:sz w:val="20"/>
      <w:szCs w:val="20"/>
    </w:rPr>
  </w:style>
  <w:style w:type="character" w:styleId="FootnoteReference">
    <w:name w:val="footnote reference"/>
    <w:basedOn w:val="DefaultParagraphFont"/>
    <w:uiPriority w:val="99"/>
    <w:semiHidden/>
    <w:rsid w:val="005B744B"/>
    <w:rPr>
      <w:rFonts w:cs="Times New Roman"/>
      <w:vertAlign w:val="superscript"/>
    </w:rPr>
  </w:style>
  <w:style w:type="table" w:styleId="TableGrid">
    <w:name w:val="Table Grid"/>
    <w:basedOn w:val="TableNormal"/>
    <w:uiPriority w:val="59"/>
    <w:rsid w:val="00FB37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456F1F"/>
    <w:pPr>
      <w:spacing w:line="276" w:lineRule="auto"/>
      <w:outlineLvl w:val="9"/>
    </w:pPr>
  </w:style>
  <w:style w:type="paragraph" w:styleId="TOC2">
    <w:name w:val="toc 2"/>
    <w:basedOn w:val="Normal"/>
    <w:next w:val="Normal"/>
    <w:autoRedefine/>
    <w:uiPriority w:val="99"/>
    <w:locked/>
    <w:rsid w:val="00456F1F"/>
    <w:pPr>
      <w:spacing w:after="100"/>
      <w:ind w:left="240"/>
    </w:pPr>
  </w:style>
  <w:style w:type="paragraph" w:customStyle="1" w:styleId="yiv1741353045msonormal">
    <w:name w:val="yiv1741353045msonormal"/>
    <w:basedOn w:val="Normal"/>
    <w:rsid w:val="008C16C1"/>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398555930">
      <w:bodyDiv w:val="1"/>
      <w:marLeft w:val="0"/>
      <w:marRight w:val="0"/>
      <w:marTop w:val="0"/>
      <w:marBottom w:val="0"/>
      <w:divBdr>
        <w:top w:val="none" w:sz="0" w:space="0" w:color="auto"/>
        <w:left w:val="none" w:sz="0" w:space="0" w:color="auto"/>
        <w:bottom w:val="none" w:sz="0" w:space="0" w:color="auto"/>
        <w:right w:val="none" w:sz="0" w:space="0" w:color="auto"/>
      </w:divBdr>
      <w:divsChild>
        <w:div w:id="1405224050">
          <w:marLeft w:val="0"/>
          <w:marRight w:val="0"/>
          <w:marTop w:val="0"/>
          <w:marBottom w:val="0"/>
          <w:divBdr>
            <w:top w:val="none" w:sz="0" w:space="0" w:color="auto"/>
            <w:left w:val="none" w:sz="0" w:space="0" w:color="auto"/>
            <w:bottom w:val="none" w:sz="0" w:space="0" w:color="auto"/>
            <w:right w:val="none" w:sz="0" w:space="0" w:color="auto"/>
          </w:divBdr>
          <w:divsChild>
            <w:div w:id="1149519098">
              <w:marLeft w:val="0"/>
              <w:marRight w:val="0"/>
              <w:marTop w:val="0"/>
              <w:marBottom w:val="0"/>
              <w:divBdr>
                <w:top w:val="none" w:sz="0" w:space="0" w:color="auto"/>
                <w:left w:val="none" w:sz="0" w:space="0" w:color="auto"/>
                <w:bottom w:val="none" w:sz="0" w:space="0" w:color="auto"/>
                <w:right w:val="none" w:sz="0" w:space="0" w:color="auto"/>
              </w:divBdr>
              <w:divsChild>
                <w:div w:id="1120957610">
                  <w:marLeft w:val="0"/>
                  <w:marRight w:val="0"/>
                  <w:marTop w:val="0"/>
                  <w:marBottom w:val="0"/>
                  <w:divBdr>
                    <w:top w:val="none" w:sz="0" w:space="0" w:color="auto"/>
                    <w:left w:val="none" w:sz="0" w:space="0" w:color="auto"/>
                    <w:bottom w:val="none" w:sz="0" w:space="0" w:color="auto"/>
                    <w:right w:val="none" w:sz="0" w:space="0" w:color="auto"/>
                  </w:divBdr>
                  <w:divsChild>
                    <w:div w:id="1388870293">
                      <w:marLeft w:val="0"/>
                      <w:marRight w:val="0"/>
                      <w:marTop w:val="0"/>
                      <w:marBottom w:val="0"/>
                      <w:divBdr>
                        <w:top w:val="none" w:sz="0" w:space="0" w:color="auto"/>
                        <w:left w:val="none" w:sz="0" w:space="0" w:color="auto"/>
                        <w:bottom w:val="none" w:sz="0" w:space="0" w:color="auto"/>
                        <w:right w:val="none" w:sz="0" w:space="0" w:color="auto"/>
                      </w:divBdr>
                      <w:divsChild>
                        <w:div w:id="933444150">
                          <w:marLeft w:val="0"/>
                          <w:marRight w:val="0"/>
                          <w:marTop w:val="0"/>
                          <w:marBottom w:val="0"/>
                          <w:divBdr>
                            <w:top w:val="none" w:sz="0" w:space="0" w:color="auto"/>
                            <w:left w:val="none" w:sz="0" w:space="0" w:color="auto"/>
                            <w:bottom w:val="none" w:sz="0" w:space="0" w:color="auto"/>
                            <w:right w:val="none" w:sz="0" w:space="0" w:color="auto"/>
                          </w:divBdr>
                          <w:divsChild>
                            <w:div w:id="1260531176">
                              <w:marLeft w:val="0"/>
                              <w:marRight w:val="0"/>
                              <w:marTop w:val="0"/>
                              <w:marBottom w:val="0"/>
                              <w:divBdr>
                                <w:top w:val="none" w:sz="0" w:space="0" w:color="auto"/>
                                <w:left w:val="none" w:sz="0" w:space="0" w:color="auto"/>
                                <w:bottom w:val="none" w:sz="0" w:space="0" w:color="auto"/>
                                <w:right w:val="none" w:sz="0" w:space="0" w:color="auto"/>
                              </w:divBdr>
                              <w:divsChild>
                                <w:div w:id="2065057866">
                                  <w:marLeft w:val="0"/>
                                  <w:marRight w:val="0"/>
                                  <w:marTop w:val="0"/>
                                  <w:marBottom w:val="0"/>
                                  <w:divBdr>
                                    <w:top w:val="none" w:sz="0" w:space="0" w:color="auto"/>
                                    <w:left w:val="none" w:sz="0" w:space="0" w:color="auto"/>
                                    <w:bottom w:val="none" w:sz="0" w:space="0" w:color="auto"/>
                                    <w:right w:val="none" w:sz="0" w:space="0" w:color="auto"/>
                                  </w:divBdr>
                                  <w:divsChild>
                                    <w:div w:id="1600068927">
                                      <w:marLeft w:val="0"/>
                                      <w:marRight w:val="0"/>
                                      <w:marTop w:val="0"/>
                                      <w:marBottom w:val="0"/>
                                      <w:divBdr>
                                        <w:top w:val="none" w:sz="0" w:space="0" w:color="auto"/>
                                        <w:left w:val="none" w:sz="0" w:space="0" w:color="auto"/>
                                        <w:bottom w:val="none" w:sz="0" w:space="0" w:color="auto"/>
                                        <w:right w:val="none" w:sz="0" w:space="0" w:color="auto"/>
                                      </w:divBdr>
                                      <w:divsChild>
                                        <w:div w:id="553202454">
                                          <w:marLeft w:val="0"/>
                                          <w:marRight w:val="0"/>
                                          <w:marTop w:val="0"/>
                                          <w:marBottom w:val="0"/>
                                          <w:divBdr>
                                            <w:top w:val="none" w:sz="0" w:space="0" w:color="auto"/>
                                            <w:left w:val="none" w:sz="0" w:space="0" w:color="auto"/>
                                            <w:bottom w:val="none" w:sz="0" w:space="0" w:color="auto"/>
                                            <w:right w:val="none" w:sz="0" w:space="0" w:color="auto"/>
                                          </w:divBdr>
                                          <w:divsChild>
                                            <w:div w:id="982274974">
                                              <w:marLeft w:val="0"/>
                                              <w:marRight w:val="0"/>
                                              <w:marTop w:val="0"/>
                                              <w:marBottom w:val="0"/>
                                              <w:divBdr>
                                                <w:top w:val="none" w:sz="0" w:space="0" w:color="auto"/>
                                                <w:left w:val="none" w:sz="0" w:space="0" w:color="auto"/>
                                                <w:bottom w:val="none" w:sz="0" w:space="0" w:color="auto"/>
                                                <w:right w:val="none" w:sz="0" w:space="0" w:color="auto"/>
                                              </w:divBdr>
                                            </w:div>
                                            <w:div w:id="2137485302">
                                              <w:marLeft w:val="0"/>
                                              <w:marRight w:val="0"/>
                                              <w:marTop w:val="0"/>
                                              <w:marBottom w:val="0"/>
                                              <w:divBdr>
                                                <w:top w:val="none" w:sz="0" w:space="0" w:color="auto"/>
                                                <w:left w:val="none" w:sz="0" w:space="0" w:color="auto"/>
                                                <w:bottom w:val="none" w:sz="0" w:space="0" w:color="auto"/>
                                                <w:right w:val="none" w:sz="0" w:space="0" w:color="auto"/>
                                              </w:divBdr>
                                            </w:div>
                                            <w:div w:id="1446385271">
                                              <w:marLeft w:val="0"/>
                                              <w:marRight w:val="0"/>
                                              <w:marTop w:val="0"/>
                                              <w:marBottom w:val="0"/>
                                              <w:divBdr>
                                                <w:top w:val="none" w:sz="0" w:space="0" w:color="auto"/>
                                                <w:left w:val="none" w:sz="0" w:space="0" w:color="auto"/>
                                                <w:bottom w:val="none" w:sz="0" w:space="0" w:color="auto"/>
                                                <w:right w:val="none" w:sz="0" w:space="0" w:color="auto"/>
                                              </w:divBdr>
                                            </w:div>
                                            <w:div w:id="13595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521317">
      <w:marLeft w:val="0"/>
      <w:marRight w:val="0"/>
      <w:marTop w:val="0"/>
      <w:marBottom w:val="0"/>
      <w:divBdr>
        <w:top w:val="none" w:sz="0" w:space="0" w:color="auto"/>
        <w:left w:val="none" w:sz="0" w:space="0" w:color="auto"/>
        <w:bottom w:val="none" w:sz="0" w:space="0" w:color="auto"/>
        <w:right w:val="none" w:sz="0" w:space="0" w:color="auto"/>
      </w:divBdr>
    </w:div>
    <w:div w:id="631521324">
      <w:marLeft w:val="0"/>
      <w:marRight w:val="0"/>
      <w:marTop w:val="0"/>
      <w:marBottom w:val="0"/>
      <w:divBdr>
        <w:top w:val="none" w:sz="0" w:space="0" w:color="auto"/>
        <w:left w:val="none" w:sz="0" w:space="0" w:color="auto"/>
        <w:bottom w:val="none" w:sz="0" w:space="0" w:color="auto"/>
        <w:right w:val="none" w:sz="0" w:space="0" w:color="auto"/>
      </w:divBdr>
      <w:divsChild>
        <w:div w:id="631521306">
          <w:marLeft w:val="0"/>
          <w:marRight w:val="0"/>
          <w:marTop w:val="0"/>
          <w:marBottom w:val="0"/>
          <w:divBdr>
            <w:top w:val="none" w:sz="0" w:space="0" w:color="auto"/>
            <w:left w:val="none" w:sz="0" w:space="0" w:color="auto"/>
            <w:bottom w:val="none" w:sz="0" w:space="0" w:color="auto"/>
            <w:right w:val="none" w:sz="0" w:space="0" w:color="auto"/>
          </w:divBdr>
        </w:div>
        <w:div w:id="631521307">
          <w:marLeft w:val="0"/>
          <w:marRight w:val="0"/>
          <w:marTop w:val="0"/>
          <w:marBottom w:val="0"/>
          <w:divBdr>
            <w:top w:val="none" w:sz="0" w:space="0" w:color="auto"/>
            <w:left w:val="none" w:sz="0" w:space="0" w:color="auto"/>
            <w:bottom w:val="none" w:sz="0" w:space="0" w:color="auto"/>
            <w:right w:val="none" w:sz="0" w:space="0" w:color="auto"/>
          </w:divBdr>
        </w:div>
        <w:div w:id="631521308">
          <w:marLeft w:val="0"/>
          <w:marRight w:val="0"/>
          <w:marTop w:val="0"/>
          <w:marBottom w:val="0"/>
          <w:divBdr>
            <w:top w:val="none" w:sz="0" w:space="0" w:color="auto"/>
            <w:left w:val="none" w:sz="0" w:space="0" w:color="auto"/>
            <w:bottom w:val="none" w:sz="0" w:space="0" w:color="auto"/>
            <w:right w:val="none" w:sz="0" w:space="0" w:color="auto"/>
          </w:divBdr>
        </w:div>
        <w:div w:id="631521309">
          <w:marLeft w:val="0"/>
          <w:marRight w:val="0"/>
          <w:marTop w:val="0"/>
          <w:marBottom w:val="0"/>
          <w:divBdr>
            <w:top w:val="none" w:sz="0" w:space="0" w:color="auto"/>
            <w:left w:val="none" w:sz="0" w:space="0" w:color="auto"/>
            <w:bottom w:val="none" w:sz="0" w:space="0" w:color="auto"/>
            <w:right w:val="none" w:sz="0" w:space="0" w:color="auto"/>
          </w:divBdr>
        </w:div>
        <w:div w:id="631521310">
          <w:marLeft w:val="0"/>
          <w:marRight w:val="0"/>
          <w:marTop w:val="0"/>
          <w:marBottom w:val="0"/>
          <w:divBdr>
            <w:top w:val="none" w:sz="0" w:space="0" w:color="auto"/>
            <w:left w:val="none" w:sz="0" w:space="0" w:color="auto"/>
            <w:bottom w:val="none" w:sz="0" w:space="0" w:color="auto"/>
            <w:right w:val="none" w:sz="0" w:space="0" w:color="auto"/>
          </w:divBdr>
        </w:div>
        <w:div w:id="631521311">
          <w:marLeft w:val="0"/>
          <w:marRight w:val="0"/>
          <w:marTop w:val="0"/>
          <w:marBottom w:val="0"/>
          <w:divBdr>
            <w:top w:val="none" w:sz="0" w:space="0" w:color="auto"/>
            <w:left w:val="none" w:sz="0" w:space="0" w:color="auto"/>
            <w:bottom w:val="none" w:sz="0" w:space="0" w:color="auto"/>
            <w:right w:val="none" w:sz="0" w:space="0" w:color="auto"/>
          </w:divBdr>
        </w:div>
        <w:div w:id="631521312">
          <w:marLeft w:val="0"/>
          <w:marRight w:val="0"/>
          <w:marTop w:val="0"/>
          <w:marBottom w:val="0"/>
          <w:divBdr>
            <w:top w:val="none" w:sz="0" w:space="0" w:color="auto"/>
            <w:left w:val="none" w:sz="0" w:space="0" w:color="auto"/>
            <w:bottom w:val="none" w:sz="0" w:space="0" w:color="auto"/>
            <w:right w:val="none" w:sz="0" w:space="0" w:color="auto"/>
          </w:divBdr>
        </w:div>
        <w:div w:id="631521313">
          <w:marLeft w:val="0"/>
          <w:marRight w:val="0"/>
          <w:marTop w:val="0"/>
          <w:marBottom w:val="0"/>
          <w:divBdr>
            <w:top w:val="none" w:sz="0" w:space="0" w:color="auto"/>
            <w:left w:val="none" w:sz="0" w:space="0" w:color="auto"/>
            <w:bottom w:val="none" w:sz="0" w:space="0" w:color="auto"/>
            <w:right w:val="none" w:sz="0" w:space="0" w:color="auto"/>
          </w:divBdr>
        </w:div>
        <w:div w:id="631521314">
          <w:marLeft w:val="0"/>
          <w:marRight w:val="0"/>
          <w:marTop w:val="0"/>
          <w:marBottom w:val="0"/>
          <w:divBdr>
            <w:top w:val="none" w:sz="0" w:space="0" w:color="auto"/>
            <w:left w:val="none" w:sz="0" w:space="0" w:color="auto"/>
            <w:bottom w:val="none" w:sz="0" w:space="0" w:color="auto"/>
            <w:right w:val="none" w:sz="0" w:space="0" w:color="auto"/>
          </w:divBdr>
        </w:div>
        <w:div w:id="631521315">
          <w:marLeft w:val="0"/>
          <w:marRight w:val="0"/>
          <w:marTop w:val="0"/>
          <w:marBottom w:val="0"/>
          <w:divBdr>
            <w:top w:val="none" w:sz="0" w:space="0" w:color="auto"/>
            <w:left w:val="none" w:sz="0" w:space="0" w:color="auto"/>
            <w:bottom w:val="none" w:sz="0" w:space="0" w:color="auto"/>
            <w:right w:val="none" w:sz="0" w:space="0" w:color="auto"/>
          </w:divBdr>
        </w:div>
        <w:div w:id="631521316">
          <w:marLeft w:val="0"/>
          <w:marRight w:val="0"/>
          <w:marTop w:val="0"/>
          <w:marBottom w:val="0"/>
          <w:divBdr>
            <w:top w:val="none" w:sz="0" w:space="0" w:color="auto"/>
            <w:left w:val="none" w:sz="0" w:space="0" w:color="auto"/>
            <w:bottom w:val="none" w:sz="0" w:space="0" w:color="auto"/>
            <w:right w:val="none" w:sz="0" w:space="0" w:color="auto"/>
          </w:divBdr>
        </w:div>
        <w:div w:id="631521318">
          <w:marLeft w:val="0"/>
          <w:marRight w:val="0"/>
          <w:marTop w:val="0"/>
          <w:marBottom w:val="0"/>
          <w:divBdr>
            <w:top w:val="none" w:sz="0" w:space="0" w:color="auto"/>
            <w:left w:val="none" w:sz="0" w:space="0" w:color="auto"/>
            <w:bottom w:val="none" w:sz="0" w:space="0" w:color="auto"/>
            <w:right w:val="none" w:sz="0" w:space="0" w:color="auto"/>
          </w:divBdr>
        </w:div>
        <w:div w:id="631521319">
          <w:marLeft w:val="0"/>
          <w:marRight w:val="0"/>
          <w:marTop w:val="0"/>
          <w:marBottom w:val="0"/>
          <w:divBdr>
            <w:top w:val="none" w:sz="0" w:space="0" w:color="auto"/>
            <w:left w:val="none" w:sz="0" w:space="0" w:color="auto"/>
            <w:bottom w:val="none" w:sz="0" w:space="0" w:color="auto"/>
            <w:right w:val="none" w:sz="0" w:space="0" w:color="auto"/>
          </w:divBdr>
        </w:div>
        <w:div w:id="631521320">
          <w:marLeft w:val="0"/>
          <w:marRight w:val="0"/>
          <w:marTop w:val="0"/>
          <w:marBottom w:val="0"/>
          <w:divBdr>
            <w:top w:val="none" w:sz="0" w:space="0" w:color="auto"/>
            <w:left w:val="none" w:sz="0" w:space="0" w:color="auto"/>
            <w:bottom w:val="none" w:sz="0" w:space="0" w:color="auto"/>
            <w:right w:val="none" w:sz="0" w:space="0" w:color="auto"/>
          </w:divBdr>
        </w:div>
        <w:div w:id="631521321">
          <w:marLeft w:val="0"/>
          <w:marRight w:val="0"/>
          <w:marTop w:val="0"/>
          <w:marBottom w:val="0"/>
          <w:divBdr>
            <w:top w:val="none" w:sz="0" w:space="0" w:color="auto"/>
            <w:left w:val="none" w:sz="0" w:space="0" w:color="auto"/>
            <w:bottom w:val="none" w:sz="0" w:space="0" w:color="auto"/>
            <w:right w:val="none" w:sz="0" w:space="0" w:color="auto"/>
          </w:divBdr>
        </w:div>
        <w:div w:id="631521322">
          <w:marLeft w:val="0"/>
          <w:marRight w:val="0"/>
          <w:marTop w:val="0"/>
          <w:marBottom w:val="0"/>
          <w:divBdr>
            <w:top w:val="none" w:sz="0" w:space="0" w:color="auto"/>
            <w:left w:val="none" w:sz="0" w:space="0" w:color="auto"/>
            <w:bottom w:val="none" w:sz="0" w:space="0" w:color="auto"/>
            <w:right w:val="none" w:sz="0" w:space="0" w:color="auto"/>
          </w:divBdr>
        </w:div>
        <w:div w:id="631521323">
          <w:marLeft w:val="0"/>
          <w:marRight w:val="0"/>
          <w:marTop w:val="0"/>
          <w:marBottom w:val="0"/>
          <w:divBdr>
            <w:top w:val="none" w:sz="0" w:space="0" w:color="auto"/>
            <w:left w:val="none" w:sz="0" w:space="0" w:color="auto"/>
            <w:bottom w:val="none" w:sz="0" w:space="0" w:color="auto"/>
            <w:right w:val="none" w:sz="0" w:space="0" w:color="auto"/>
          </w:divBdr>
        </w:div>
        <w:div w:id="631521325">
          <w:marLeft w:val="0"/>
          <w:marRight w:val="0"/>
          <w:marTop w:val="0"/>
          <w:marBottom w:val="0"/>
          <w:divBdr>
            <w:top w:val="none" w:sz="0" w:space="0" w:color="auto"/>
            <w:left w:val="none" w:sz="0" w:space="0" w:color="auto"/>
            <w:bottom w:val="none" w:sz="0" w:space="0" w:color="auto"/>
            <w:right w:val="none" w:sz="0" w:space="0" w:color="auto"/>
          </w:divBdr>
        </w:div>
        <w:div w:id="631521326">
          <w:marLeft w:val="0"/>
          <w:marRight w:val="0"/>
          <w:marTop w:val="0"/>
          <w:marBottom w:val="0"/>
          <w:divBdr>
            <w:top w:val="none" w:sz="0" w:space="0" w:color="auto"/>
            <w:left w:val="none" w:sz="0" w:space="0" w:color="auto"/>
            <w:bottom w:val="none" w:sz="0" w:space="0" w:color="auto"/>
            <w:right w:val="none" w:sz="0" w:space="0" w:color="auto"/>
          </w:divBdr>
        </w:div>
        <w:div w:id="631521327">
          <w:marLeft w:val="0"/>
          <w:marRight w:val="0"/>
          <w:marTop w:val="0"/>
          <w:marBottom w:val="0"/>
          <w:divBdr>
            <w:top w:val="none" w:sz="0" w:space="0" w:color="auto"/>
            <w:left w:val="none" w:sz="0" w:space="0" w:color="auto"/>
            <w:bottom w:val="none" w:sz="0" w:space="0" w:color="auto"/>
            <w:right w:val="none" w:sz="0" w:space="0" w:color="auto"/>
          </w:divBdr>
        </w:div>
      </w:divsChild>
    </w:div>
    <w:div w:id="701899686">
      <w:bodyDiv w:val="1"/>
      <w:marLeft w:val="0"/>
      <w:marRight w:val="0"/>
      <w:marTop w:val="0"/>
      <w:marBottom w:val="0"/>
      <w:divBdr>
        <w:top w:val="none" w:sz="0" w:space="0" w:color="auto"/>
        <w:left w:val="none" w:sz="0" w:space="0" w:color="auto"/>
        <w:bottom w:val="none" w:sz="0" w:space="0" w:color="auto"/>
        <w:right w:val="none" w:sz="0" w:space="0" w:color="auto"/>
      </w:divBdr>
      <w:divsChild>
        <w:div w:id="1921210551">
          <w:marLeft w:val="0"/>
          <w:marRight w:val="0"/>
          <w:marTop w:val="0"/>
          <w:marBottom w:val="0"/>
          <w:divBdr>
            <w:top w:val="none" w:sz="0" w:space="0" w:color="auto"/>
            <w:left w:val="none" w:sz="0" w:space="0" w:color="auto"/>
            <w:bottom w:val="none" w:sz="0" w:space="0" w:color="auto"/>
            <w:right w:val="none" w:sz="0" w:space="0" w:color="auto"/>
          </w:divBdr>
        </w:div>
        <w:div w:id="2068456660">
          <w:marLeft w:val="0"/>
          <w:marRight w:val="0"/>
          <w:marTop w:val="0"/>
          <w:marBottom w:val="0"/>
          <w:divBdr>
            <w:top w:val="none" w:sz="0" w:space="0" w:color="auto"/>
            <w:left w:val="none" w:sz="0" w:space="0" w:color="auto"/>
            <w:bottom w:val="none" w:sz="0" w:space="0" w:color="auto"/>
            <w:right w:val="none" w:sz="0" w:space="0" w:color="auto"/>
          </w:divBdr>
        </w:div>
        <w:div w:id="1940217461">
          <w:marLeft w:val="0"/>
          <w:marRight w:val="0"/>
          <w:marTop w:val="0"/>
          <w:marBottom w:val="0"/>
          <w:divBdr>
            <w:top w:val="none" w:sz="0" w:space="0" w:color="auto"/>
            <w:left w:val="none" w:sz="0" w:space="0" w:color="auto"/>
            <w:bottom w:val="none" w:sz="0" w:space="0" w:color="auto"/>
            <w:right w:val="none" w:sz="0" w:space="0" w:color="auto"/>
          </w:divBdr>
        </w:div>
        <w:div w:id="1575119111">
          <w:marLeft w:val="0"/>
          <w:marRight w:val="0"/>
          <w:marTop w:val="0"/>
          <w:marBottom w:val="0"/>
          <w:divBdr>
            <w:top w:val="none" w:sz="0" w:space="0" w:color="auto"/>
            <w:left w:val="none" w:sz="0" w:space="0" w:color="auto"/>
            <w:bottom w:val="none" w:sz="0" w:space="0" w:color="auto"/>
            <w:right w:val="none" w:sz="0" w:space="0" w:color="auto"/>
          </w:divBdr>
        </w:div>
        <w:div w:id="1789591917">
          <w:marLeft w:val="0"/>
          <w:marRight w:val="0"/>
          <w:marTop w:val="0"/>
          <w:marBottom w:val="0"/>
          <w:divBdr>
            <w:top w:val="none" w:sz="0" w:space="0" w:color="auto"/>
            <w:left w:val="none" w:sz="0" w:space="0" w:color="auto"/>
            <w:bottom w:val="none" w:sz="0" w:space="0" w:color="auto"/>
            <w:right w:val="none" w:sz="0" w:space="0" w:color="auto"/>
          </w:divBdr>
        </w:div>
        <w:div w:id="1208834355">
          <w:marLeft w:val="0"/>
          <w:marRight w:val="0"/>
          <w:marTop w:val="0"/>
          <w:marBottom w:val="0"/>
          <w:divBdr>
            <w:top w:val="none" w:sz="0" w:space="0" w:color="auto"/>
            <w:left w:val="none" w:sz="0" w:space="0" w:color="auto"/>
            <w:bottom w:val="none" w:sz="0" w:space="0" w:color="auto"/>
            <w:right w:val="none" w:sz="0" w:space="0" w:color="auto"/>
          </w:divBdr>
        </w:div>
        <w:div w:id="261768865">
          <w:marLeft w:val="0"/>
          <w:marRight w:val="0"/>
          <w:marTop w:val="0"/>
          <w:marBottom w:val="0"/>
          <w:divBdr>
            <w:top w:val="none" w:sz="0" w:space="0" w:color="auto"/>
            <w:left w:val="none" w:sz="0" w:space="0" w:color="auto"/>
            <w:bottom w:val="none" w:sz="0" w:space="0" w:color="auto"/>
            <w:right w:val="none" w:sz="0" w:space="0" w:color="auto"/>
          </w:divBdr>
        </w:div>
      </w:divsChild>
    </w:div>
    <w:div w:id="16941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833A-5711-4707-BC3C-89B3BE6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20064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Paul</cp:lastModifiedBy>
  <cp:revision>2</cp:revision>
  <cp:lastPrinted>2012-04-19T18:05:00Z</cp:lastPrinted>
  <dcterms:created xsi:type="dcterms:W3CDTF">2012-06-20T21:13:00Z</dcterms:created>
  <dcterms:modified xsi:type="dcterms:W3CDTF">2012-06-20T21:13:00Z</dcterms:modified>
</cp:coreProperties>
</file>